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B9EF" w14:textId="77777777" w:rsidR="005907C5" w:rsidRDefault="005907C5" w:rsidP="005907C5">
      <w:pPr>
        <w:jc w:val="center"/>
        <w:rPr>
          <w:rFonts w:ascii="Times New Roman" w:hAnsi="Times New Roman"/>
          <w:b/>
          <w:sz w:val="24"/>
          <w:szCs w:val="24"/>
        </w:rPr>
      </w:pPr>
      <w:bookmarkStart w:id="0" w:name="_Hlk101344578"/>
      <w:bookmarkStart w:id="1" w:name="_Hlk102552411"/>
      <w:r>
        <w:rPr>
          <w:rFonts w:ascii="Times New Roman" w:hAnsi="Times New Roman"/>
          <w:b/>
          <w:sz w:val="24"/>
          <w:szCs w:val="24"/>
        </w:rPr>
        <w:t xml:space="preserve">NOTICE TO PARTICIPANTS: </w:t>
      </w:r>
    </w:p>
    <w:p w14:paraId="61F5B195" w14:textId="77777777" w:rsidR="005907C5" w:rsidRPr="002E059F" w:rsidRDefault="005907C5" w:rsidP="005907C5">
      <w:pPr>
        <w:jc w:val="center"/>
        <w:rPr>
          <w:rFonts w:ascii="Times New Roman" w:hAnsi="Times New Roman"/>
          <w:b/>
          <w:sz w:val="24"/>
          <w:szCs w:val="24"/>
        </w:rPr>
      </w:pPr>
      <w:r w:rsidRPr="002E059F">
        <w:rPr>
          <w:rFonts w:ascii="Times New Roman" w:hAnsi="Times New Roman"/>
          <w:b/>
          <w:sz w:val="24"/>
          <w:szCs w:val="24"/>
        </w:rPr>
        <w:t>SUMMARY OF MATERIAL MODIFICATIONS</w:t>
      </w:r>
    </w:p>
    <w:p w14:paraId="29AA7DF7" w14:textId="77777777" w:rsidR="005907C5" w:rsidRPr="002E059F" w:rsidRDefault="005907C5" w:rsidP="005907C5">
      <w:pPr>
        <w:jc w:val="both"/>
        <w:rPr>
          <w:rFonts w:ascii="Times New Roman" w:hAnsi="Times New Roman"/>
          <w:b/>
          <w:sz w:val="24"/>
          <w:szCs w:val="24"/>
        </w:rPr>
      </w:pPr>
    </w:p>
    <w:p w14:paraId="0CAF4899" w14:textId="77777777" w:rsidR="005907C5" w:rsidRPr="002E059F" w:rsidRDefault="005907C5" w:rsidP="00C304F9">
      <w:pPr>
        <w:jc w:val="both"/>
        <w:rPr>
          <w:rFonts w:ascii="Times New Roman" w:hAnsi="Times New Roman"/>
          <w:sz w:val="24"/>
          <w:szCs w:val="24"/>
        </w:rPr>
      </w:pPr>
      <w:r w:rsidRPr="002E059F">
        <w:rPr>
          <w:rFonts w:ascii="Times New Roman" w:hAnsi="Times New Roman"/>
          <w:b/>
          <w:sz w:val="24"/>
          <w:szCs w:val="24"/>
        </w:rPr>
        <w:t>TO:</w:t>
      </w:r>
      <w:r w:rsidRPr="002E059F">
        <w:rPr>
          <w:rFonts w:ascii="Times New Roman" w:hAnsi="Times New Roman"/>
          <w:sz w:val="24"/>
          <w:szCs w:val="24"/>
        </w:rPr>
        <w:t xml:space="preserve">  </w:t>
      </w:r>
      <w:r w:rsidRPr="002E059F">
        <w:rPr>
          <w:rFonts w:ascii="Times New Roman" w:hAnsi="Times New Roman"/>
          <w:sz w:val="24"/>
          <w:szCs w:val="24"/>
        </w:rPr>
        <w:tab/>
      </w:r>
      <w:r w:rsidRPr="002E059F">
        <w:rPr>
          <w:rFonts w:ascii="Times New Roman" w:hAnsi="Times New Roman"/>
          <w:sz w:val="24"/>
          <w:szCs w:val="24"/>
        </w:rPr>
        <w:tab/>
        <w:t xml:space="preserve">All Participants in the </w:t>
      </w:r>
      <w:r>
        <w:rPr>
          <w:rFonts w:ascii="Times New Roman" w:hAnsi="Times New Roman"/>
          <w:sz w:val="24"/>
          <w:szCs w:val="24"/>
        </w:rPr>
        <w:t>Medical Expense Reimbursement</w:t>
      </w:r>
      <w:r w:rsidRPr="002E059F">
        <w:rPr>
          <w:rFonts w:ascii="Times New Roman" w:hAnsi="Times New Roman"/>
          <w:sz w:val="24"/>
          <w:szCs w:val="24"/>
        </w:rPr>
        <w:t xml:space="preserve"> Plan</w:t>
      </w:r>
    </w:p>
    <w:p w14:paraId="24ED872D" w14:textId="02C0B21F" w:rsidR="00C304F9" w:rsidRPr="002E059F" w:rsidRDefault="005907C5" w:rsidP="00C304F9">
      <w:pPr>
        <w:spacing w:after="120"/>
        <w:ind w:left="1440"/>
        <w:jc w:val="both"/>
        <w:rPr>
          <w:rFonts w:ascii="Times New Roman" w:hAnsi="Times New Roman"/>
          <w:sz w:val="24"/>
          <w:szCs w:val="24"/>
        </w:rPr>
      </w:pPr>
      <w:r w:rsidRPr="002E059F">
        <w:rPr>
          <w:rFonts w:ascii="Times New Roman" w:hAnsi="Times New Roman"/>
          <w:sz w:val="24"/>
          <w:szCs w:val="24"/>
        </w:rPr>
        <w:t xml:space="preserve">of the </w:t>
      </w:r>
      <w:r>
        <w:rPr>
          <w:rFonts w:ascii="Times New Roman" w:hAnsi="Times New Roman"/>
          <w:sz w:val="24"/>
          <w:szCs w:val="24"/>
        </w:rPr>
        <w:t>Health Professionals and Allied Employees, AFT/AFL-CIO Retiree Medical</w:t>
      </w:r>
      <w:r w:rsidRPr="002E059F">
        <w:rPr>
          <w:rFonts w:ascii="Times New Roman" w:hAnsi="Times New Roman"/>
          <w:sz w:val="24"/>
          <w:szCs w:val="24"/>
        </w:rPr>
        <w:t xml:space="preserve"> Trust</w:t>
      </w:r>
    </w:p>
    <w:p w14:paraId="7F0860DA" w14:textId="02C0B21F" w:rsidR="005907C5" w:rsidRPr="002E059F" w:rsidRDefault="005907C5" w:rsidP="00C304F9">
      <w:pPr>
        <w:spacing w:after="120"/>
        <w:ind w:left="1440" w:hanging="1440"/>
        <w:jc w:val="both"/>
        <w:rPr>
          <w:rFonts w:ascii="Times New Roman" w:hAnsi="Times New Roman"/>
          <w:sz w:val="24"/>
          <w:szCs w:val="24"/>
        </w:rPr>
      </w:pPr>
      <w:r w:rsidRPr="002E059F">
        <w:rPr>
          <w:rFonts w:ascii="Times New Roman" w:hAnsi="Times New Roman"/>
          <w:b/>
          <w:sz w:val="24"/>
          <w:szCs w:val="24"/>
        </w:rPr>
        <w:t>FROM:</w:t>
      </w:r>
      <w:r w:rsidRPr="002E059F">
        <w:rPr>
          <w:rFonts w:ascii="Times New Roman" w:hAnsi="Times New Roman"/>
          <w:sz w:val="24"/>
          <w:szCs w:val="24"/>
        </w:rPr>
        <w:t xml:space="preserve">  </w:t>
      </w:r>
      <w:r w:rsidRPr="002E059F">
        <w:rPr>
          <w:rFonts w:ascii="Times New Roman" w:hAnsi="Times New Roman"/>
          <w:sz w:val="24"/>
          <w:szCs w:val="24"/>
        </w:rPr>
        <w:tab/>
        <w:t>Board of Trustees,</w:t>
      </w:r>
      <w:r>
        <w:rPr>
          <w:rFonts w:ascii="Times New Roman" w:hAnsi="Times New Roman"/>
          <w:sz w:val="24"/>
          <w:szCs w:val="24"/>
        </w:rPr>
        <w:t xml:space="preserve"> </w:t>
      </w:r>
      <w:r w:rsidRPr="00270CF3">
        <w:rPr>
          <w:rFonts w:ascii="Times New Roman" w:hAnsi="Times New Roman"/>
          <w:sz w:val="24"/>
          <w:szCs w:val="24"/>
        </w:rPr>
        <w:t>Health Professionals and Allied Employees, AFT/AFL-CIO Retiree Medical</w:t>
      </w:r>
      <w:r w:rsidRPr="002E059F">
        <w:rPr>
          <w:rFonts w:ascii="Times New Roman" w:hAnsi="Times New Roman"/>
          <w:sz w:val="24"/>
          <w:szCs w:val="24"/>
        </w:rPr>
        <w:t xml:space="preserve"> Trust</w:t>
      </w:r>
    </w:p>
    <w:p w14:paraId="4F51D0BF" w14:textId="62FBCE5F" w:rsidR="005907C5" w:rsidRPr="002E059F" w:rsidRDefault="005907C5" w:rsidP="00C304F9">
      <w:pPr>
        <w:spacing w:after="120"/>
        <w:ind w:left="1440" w:hanging="1440"/>
        <w:jc w:val="both"/>
        <w:rPr>
          <w:rFonts w:ascii="Times New Roman" w:hAnsi="Times New Roman"/>
          <w:sz w:val="24"/>
          <w:szCs w:val="24"/>
        </w:rPr>
      </w:pPr>
      <w:r w:rsidRPr="002E059F">
        <w:rPr>
          <w:rFonts w:ascii="Times New Roman" w:hAnsi="Times New Roman"/>
          <w:b/>
          <w:sz w:val="24"/>
          <w:szCs w:val="24"/>
        </w:rPr>
        <w:t>RE:</w:t>
      </w:r>
      <w:r w:rsidRPr="002E059F">
        <w:rPr>
          <w:rFonts w:ascii="Times New Roman" w:hAnsi="Times New Roman"/>
          <w:sz w:val="24"/>
          <w:szCs w:val="24"/>
        </w:rPr>
        <w:t xml:space="preserve">  </w:t>
      </w:r>
      <w:r w:rsidRPr="002E059F">
        <w:rPr>
          <w:rFonts w:ascii="Times New Roman" w:hAnsi="Times New Roman"/>
          <w:sz w:val="24"/>
          <w:szCs w:val="24"/>
        </w:rPr>
        <w:tab/>
      </w:r>
      <w:r>
        <w:rPr>
          <w:rFonts w:ascii="Times New Roman" w:hAnsi="Times New Roman"/>
          <w:sz w:val="24"/>
          <w:szCs w:val="24"/>
        </w:rPr>
        <w:t>Increase in Unit Multiplier and Use of Lump Sum Benefit for Certain Beneficiaries</w:t>
      </w:r>
      <w:r w:rsidRPr="002E059F">
        <w:rPr>
          <w:rFonts w:ascii="Times New Roman" w:hAnsi="Times New Roman"/>
          <w:sz w:val="24"/>
          <w:szCs w:val="24"/>
        </w:rPr>
        <w:t xml:space="preserve"> </w:t>
      </w:r>
    </w:p>
    <w:p w14:paraId="10C22241" w14:textId="440AC5E0" w:rsidR="005907C5" w:rsidRPr="002E059F" w:rsidRDefault="005907C5" w:rsidP="00C304F9">
      <w:pPr>
        <w:jc w:val="both"/>
        <w:rPr>
          <w:rFonts w:ascii="Times New Roman" w:hAnsi="Times New Roman"/>
          <w:sz w:val="24"/>
          <w:szCs w:val="24"/>
        </w:rPr>
      </w:pPr>
      <w:r w:rsidRPr="002E059F">
        <w:rPr>
          <w:rFonts w:ascii="Times New Roman" w:hAnsi="Times New Roman"/>
          <w:b/>
          <w:sz w:val="24"/>
          <w:szCs w:val="24"/>
        </w:rPr>
        <w:t>DATE:</w:t>
      </w:r>
      <w:r w:rsidRPr="002E059F">
        <w:rPr>
          <w:rFonts w:ascii="Times New Roman" w:hAnsi="Times New Roman"/>
          <w:b/>
          <w:sz w:val="24"/>
          <w:szCs w:val="24"/>
        </w:rPr>
        <w:tab/>
      </w:r>
      <w:r w:rsidR="0044087A">
        <w:rPr>
          <w:rFonts w:ascii="Times New Roman" w:hAnsi="Times New Roman"/>
          <w:sz w:val="24"/>
          <w:szCs w:val="24"/>
        </w:rPr>
        <w:t>April 30,</w:t>
      </w:r>
      <w:r w:rsidRPr="002E059F">
        <w:rPr>
          <w:rFonts w:ascii="Times New Roman" w:hAnsi="Times New Roman"/>
          <w:sz w:val="24"/>
          <w:szCs w:val="24"/>
        </w:rPr>
        <w:t xml:space="preserve"> 202</w:t>
      </w:r>
      <w:r>
        <w:rPr>
          <w:rFonts w:ascii="Times New Roman" w:hAnsi="Times New Roman"/>
          <w:sz w:val="24"/>
          <w:szCs w:val="24"/>
        </w:rPr>
        <w:t>2</w:t>
      </w:r>
    </w:p>
    <w:p w14:paraId="02A8DC8D" w14:textId="77777777" w:rsidR="005907C5" w:rsidRPr="002E059F" w:rsidRDefault="005907C5" w:rsidP="005907C5">
      <w:pPr>
        <w:jc w:val="both"/>
        <w:rPr>
          <w:rFonts w:ascii="Times New Roman" w:hAnsi="Times New Roman"/>
          <w:sz w:val="24"/>
          <w:szCs w:val="24"/>
        </w:rPr>
      </w:pPr>
    </w:p>
    <w:p w14:paraId="2321C4E5" w14:textId="77777777" w:rsidR="005907C5" w:rsidRDefault="005907C5" w:rsidP="005907C5">
      <w:pPr>
        <w:rPr>
          <w:rFonts w:ascii="Times New Roman" w:hAnsi="Times New Roman"/>
          <w:b/>
          <w:sz w:val="24"/>
          <w:szCs w:val="24"/>
        </w:rPr>
      </w:pPr>
      <w:r w:rsidRPr="002E059F">
        <w:rPr>
          <w:rFonts w:ascii="Times New Roman" w:hAnsi="Times New Roman"/>
          <w:b/>
          <w:sz w:val="24"/>
          <w:szCs w:val="24"/>
        </w:rPr>
        <w:t xml:space="preserve">This Summary of Material Modifications contains important information about your rights and benefits under the </w:t>
      </w:r>
      <w:r>
        <w:rPr>
          <w:rFonts w:ascii="Times New Roman" w:hAnsi="Times New Roman"/>
          <w:b/>
          <w:sz w:val="24"/>
          <w:szCs w:val="24"/>
        </w:rPr>
        <w:t>Medical Expense Reimbursement</w:t>
      </w:r>
      <w:r w:rsidRPr="002E059F">
        <w:rPr>
          <w:rFonts w:ascii="Times New Roman" w:hAnsi="Times New Roman"/>
          <w:b/>
          <w:sz w:val="24"/>
          <w:szCs w:val="24"/>
        </w:rPr>
        <w:t xml:space="preserve"> Plan (“Plan”) of the </w:t>
      </w:r>
      <w:r w:rsidRPr="00270CF3">
        <w:rPr>
          <w:rFonts w:ascii="Times New Roman" w:hAnsi="Times New Roman"/>
          <w:b/>
          <w:sz w:val="24"/>
          <w:szCs w:val="24"/>
        </w:rPr>
        <w:t>Health Professionals and Allied Employees, AFT/AFL-CIO Retiree Medical</w:t>
      </w:r>
      <w:r>
        <w:rPr>
          <w:rFonts w:ascii="Times New Roman" w:hAnsi="Times New Roman"/>
          <w:b/>
          <w:sz w:val="24"/>
          <w:szCs w:val="24"/>
        </w:rPr>
        <w:t xml:space="preserve"> </w:t>
      </w:r>
      <w:r w:rsidRPr="002E059F">
        <w:rPr>
          <w:rFonts w:ascii="Times New Roman" w:hAnsi="Times New Roman"/>
          <w:b/>
          <w:sz w:val="24"/>
          <w:szCs w:val="24"/>
        </w:rPr>
        <w:t>Trust (“Trust”).  Please file it with your important documents.</w:t>
      </w:r>
    </w:p>
    <w:p w14:paraId="618B5D75" w14:textId="77777777" w:rsidR="005907C5" w:rsidRDefault="005907C5" w:rsidP="005907C5">
      <w:pPr>
        <w:rPr>
          <w:rFonts w:ascii="Times New Roman" w:hAnsi="Times New Roman"/>
          <w:b/>
          <w:sz w:val="24"/>
          <w:szCs w:val="24"/>
        </w:rPr>
      </w:pPr>
    </w:p>
    <w:p w14:paraId="3A8D414C" w14:textId="77777777" w:rsidR="005907C5" w:rsidRDefault="005907C5" w:rsidP="005907C5">
      <w:pPr>
        <w:numPr>
          <w:ilvl w:val="0"/>
          <w:numId w:val="1"/>
        </w:numPr>
        <w:ind w:left="0" w:right="0" w:firstLine="720"/>
        <w:jc w:val="both"/>
        <w:rPr>
          <w:rFonts w:ascii="Times New Roman" w:hAnsi="Times New Roman"/>
          <w:sz w:val="24"/>
          <w:szCs w:val="24"/>
        </w:rPr>
      </w:pPr>
      <w:r>
        <w:rPr>
          <w:rFonts w:ascii="Times New Roman" w:hAnsi="Times New Roman"/>
          <w:sz w:val="24"/>
          <w:szCs w:val="24"/>
          <w:u w:val="single"/>
        </w:rPr>
        <w:t>Benefit Increase through Adjustment of “Unit Multiplier</w:t>
      </w:r>
      <w:r w:rsidRPr="002E059F">
        <w:rPr>
          <w:rFonts w:ascii="Times New Roman" w:hAnsi="Times New Roman"/>
          <w:sz w:val="24"/>
          <w:szCs w:val="24"/>
        </w:rPr>
        <w:t>.</w:t>
      </w:r>
      <w:r>
        <w:rPr>
          <w:rFonts w:ascii="Times New Roman" w:hAnsi="Times New Roman"/>
          <w:sz w:val="24"/>
          <w:szCs w:val="24"/>
        </w:rPr>
        <w:t>”</w:t>
      </w:r>
      <w:r w:rsidRPr="002E059F">
        <w:rPr>
          <w:rFonts w:ascii="Times New Roman" w:hAnsi="Times New Roman"/>
          <w:sz w:val="24"/>
          <w:szCs w:val="24"/>
        </w:rPr>
        <w:t xml:space="preserve">  </w:t>
      </w:r>
      <w:r w:rsidRPr="00741192">
        <w:rPr>
          <w:rFonts w:ascii="Times New Roman" w:hAnsi="Times New Roman"/>
          <w:sz w:val="24"/>
          <w:szCs w:val="24"/>
        </w:rPr>
        <w:t xml:space="preserve">The Board of Trustees recently approved an increase in the Unit Multiplier for claims received on or after </w:t>
      </w:r>
      <w:r>
        <w:rPr>
          <w:rFonts w:ascii="Times New Roman" w:hAnsi="Times New Roman"/>
          <w:sz w:val="24"/>
          <w:szCs w:val="24"/>
        </w:rPr>
        <w:t>July</w:t>
      </w:r>
      <w:r w:rsidRPr="00741192">
        <w:rPr>
          <w:rFonts w:ascii="Times New Roman" w:hAnsi="Times New Roman"/>
          <w:sz w:val="24"/>
          <w:szCs w:val="24"/>
        </w:rPr>
        <w:t xml:space="preserve"> 1, 2022.  An increase in the Unit Multiplier results in a benefit increase for all Regular Beneficiaries.</w:t>
      </w:r>
    </w:p>
    <w:p w14:paraId="580EDABF" w14:textId="77777777" w:rsidR="005907C5" w:rsidRPr="0014754B" w:rsidRDefault="005907C5" w:rsidP="005907C5">
      <w:pPr>
        <w:jc w:val="both"/>
        <w:rPr>
          <w:sz w:val="23"/>
          <w:szCs w:val="23"/>
        </w:rPr>
      </w:pPr>
    </w:p>
    <w:p w14:paraId="64AB9FBA" w14:textId="0D77B121" w:rsidR="005907C5" w:rsidRPr="00EF03B0" w:rsidRDefault="005907C5" w:rsidP="00EF03B0">
      <w:pPr>
        <w:numPr>
          <w:ilvl w:val="0"/>
          <w:numId w:val="2"/>
        </w:numPr>
        <w:tabs>
          <w:tab w:val="clear" w:pos="720"/>
          <w:tab w:val="num" w:pos="1440"/>
        </w:tabs>
        <w:ind w:left="1440" w:right="0"/>
        <w:jc w:val="both"/>
        <w:rPr>
          <w:rFonts w:ascii="Times New Roman" w:hAnsi="Times New Roman"/>
          <w:sz w:val="24"/>
          <w:szCs w:val="24"/>
        </w:rPr>
      </w:pPr>
      <w:r w:rsidRPr="00741192">
        <w:rPr>
          <w:rFonts w:ascii="Times New Roman" w:hAnsi="Times New Roman"/>
          <w:sz w:val="24"/>
          <w:szCs w:val="24"/>
        </w:rPr>
        <w:t xml:space="preserve">On </w:t>
      </w:r>
      <w:r>
        <w:rPr>
          <w:rFonts w:ascii="Times New Roman" w:hAnsi="Times New Roman"/>
          <w:sz w:val="24"/>
          <w:szCs w:val="24"/>
        </w:rPr>
        <w:t>January 24, 2022</w:t>
      </w:r>
      <w:r w:rsidRPr="00741192">
        <w:rPr>
          <w:rFonts w:ascii="Times New Roman" w:hAnsi="Times New Roman"/>
          <w:sz w:val="24"/>
          <w:szCs w:val="24"/>
        </w:rPr>
        <w:t>, the Board of Trustees</w:t>
      </w:r>
      <w:r>
        <w:rPr>
          <w:rFonts w:ascii="Times New Roman" w:hAnsi="Times New Roman"/>
          <w:sz w:val="24"/>
          <w:szCs w:val="24"/>
        </w:rPr>
        <w:t xml:space="preserve"> discussed the results of a</w:t>
      </w:r>
      <w:r w:rsidRPr="00741192">
        <w:rPr>
          <w:rFonts w:ascii="Times New Roman" w:hAnsi="Times New Roman"/>
          <w:sz w:val="24"/>
          <w:szCs w:val="24"/>
        </w:rPr>
        <w:t xml:space="preserve"> study</w:t>
      </w:r>
      <w:r>
        <w:rPr>
          <w:rFonts w:ascii="Times New Roman" w:hAnsi="Times New Roman"/>
          <w:sz w:val="24"/>
          <w:szCs w:val="24"/>
        </w:rPr>
        <w:t xml:space="preserve"> of</w:t>
      </w:r>
      <w:r w:rsidRPr="00741192">
        <w:rPr>
          <w:rFonts w:ascii="Times New Roman" w:hAnsi="Times New Roman"/>
          <w:sz w:val="24"/>
          <w:szCs w:val="24"/>
        </w:rPr>
        <w:t xml:space="preserve"> the Trust’s financial health and projected earnings </w:t>
      </w:r>
      <w:r>
        <w:rPr>
          <w:rFonts w:ascii="Times New Roman" w:hAnsi="Times New Roman"/>
          <w:sz w:val="24"/>
          <w:szCs w:val="24"/>
        </w:rPr>
        <w:t xml:space="preserve">from </w:t>
      </w:r>
      <w:r w:rsidRPr="00741192">
        <w:rPr>
          <w:rFonts w:ascii="Times New Roman" w:hAnsi="Times New Roman"/>
          <w:sz w:val="24"/>
          <w:szCs w:val="24"/>
        </w:rPr>
        <w:t>a professional actuary.  As a result of the</w:t>
      </w:r>
      <w:r>
        <w:rPr>
          <w:rFonts w:ascii="Times New Roman" w:hAnsi="Times New Roman"/>
          <w:sz w:val="24"/>
          <w:szCs w:val="24"/>
        </w:rPr>
        <w:t>se</w:t>
      </w:r>
      <w:r w:rsidRPr="00741192">
        <w:rPr>
          <w:rFonts w:ascii="Times New Roman" w:hAnsi="Times New Roman"/>
          <w:sz w:val="24"/>
          <w:szCs w:val="24"/>
        </w:rPr>
        <w:t xml:space="preserve"> discussions and </w:t>
      </w:r>
      <w:r>
        <w:rPr>
          <w:rFonts w:ascii="Times New Roman" w:hAnsi="Times New Roman"/>
          <w:sz w:val="24"/>
          <w:szCs w:val="24"/>
        </w:rPr>
        <w:t xml:space="preserve">a </w:t>
      </w:r>
      <w:r w:rsidRPr="00741192">
        <w:rPr>
          <w:rFonts w:ascii="Times New Roman" w:hAnsi="Times New Roman"/>
          <w:sz w:val="24"/>
          <w:szCs w:val="24"/>
        </w:rPr>
        <w:t xml:space="preserve">review of </w:t>
      </w:r>
      <w:r>
        <w:rPr>
          <w:rFonts w:ascii="Times New Roman" w:hAnsi="Times New Roman"/>
          <w:sz w:val="24"/>
          <w:szCs w:val="24"/>
        </w:rPr>
        <w:t>the actuary’s</w:t>
      </w:r>
      <w:r w:rsidRPr="00741192">
        <w:rPr>
          <w:rFonts w:ascii="Times New Roman" w:hAnsi="Times New Roman"/>
          <w:sz w:val="24"/>
          <w:szCs w:val="24"/>
        </w:rPr>
        <w:t xml:space="preserve"> report, the Board of Trustees decided to </w:t>
      </w:r>
      <w:r w:rsidRPr="009C2327">
        <w:rPr>
          <w:rFonts w:ascii="Times New Roman" w:hAnsi="Times New Roman"/>
          <w:sz w:val="24"/>
          <w:szCs w:val="24"/>
        </w:rPr>
        <w:t>raise the Unit Multiplier of the Plan (used to calculate monthly benefit levels) from $0.07 to $0.075</w:t>
      </w:r>
      <w:r w:rsidRPr="00300590">
        <w:rPr>
          <w:rFonts w:ascii="Times New Roman" w:hAnsi="Times New Roman"/>
          <w:sz w:val="24"/>
          <w:szCs w:val="24"/>
        </w:rPr>
        <w:t xml:space="preserve"> </w:t>
      </w:r>
      <w:r w:rsidRPr="00741192">
        <w:rPr>
          <w:rFonts w:ascii="Times New Roman" w:hAnsi="Times New Roman"/>
          <w:sz w:val="24"/>
          <w:szCs w:val="24"/>
        </w:rPr>
        <w:t xml:space="preserve">for all claims received by the Trust Office on or after </w:t>
      </w:r>
      <w:r>
        <w:rPr>
          <w:rFonts w:ascii="Times New Roman" w:hAnsi="Times New Roman"/>
          <w:sz w:val="24"/>
          <w:szCs w:val="24"/>
        </w:rPr>
        <w:t>July 1, 2022</w:t>
      </w:r>
      <w:r w:rsidRPr="00741192">
        <w:rPr>
          <w:rFonts w:ascii="Times New Roman" w:hAnsi="Times New Roman"/>
          <w:sz w:val="24"/>
          <w:szCs w:val="24"/>
        </w:rPr>
        <w:t>.</w:t>
      </w:r>
      <w:r>
        <w:rPr>
          <w:rFonts w:ascii="Times New Roman" w:hAnsi="Times New Roman"/>
          <w:sz w:val="24"/>
          <w:szCs w:val="24"/>
        </w:rPr>
        <w:t xml:space="preserve"> This raise will be automatically included in your benefit payments starting in July; you do not have to submit anything further.</w:t>
      </w:r>
      <w:r w:rsidRPr="00741192">
        <w:rPr>
          <w:rFonts w:ascii="Times New Roman" w:hAnsi="Times New Roman"/>
          <w:sz w:val="24"/>
          <w:szCs w:val="24"/>
        </w:rPr>
        <w:t xml:space="preserve"> </w:t>
      </w:r>
      <w:r w:rsidR="00434908">
        <w:rPr>
          <w:rFonts w:ascii="Times New Roman" w:hAnsi="Times New Roman"/>
          <w:sz w:val="24"/>
          <w:szCs w:val="24"/>
        </w:rPr>
        <w:t xml:space="preserve">The change in the Unit Multiplier will result in a 7.14% increase in monthly reimbursement benefits. </w:t>
      </w:r>
      <w:r w:rsidRPr="00741192">
        <w:rPr>
          <w:rFonts w:ascii="Times New Roman" w:hAnsi="Times New Roman"/>
          <w:sz w:val="24"/>
          <w:szCs w:val="24"/>
        </w:rPr>
        <w:t xml:space="preserve"> </w:t>
      </w:r>
    </w:p>
    <w:p w14:paraId="271B98A9" w14:textId="77777777" w:rsidR="005907C5" w:rsidRPr="00741192" w:rsidRDefault="005907C5" w:rsidP="005907C5">
      <w:pPr>
        <w:numPr>
          <w:ilvl w:val="0"/>
          <w:numId w:val="2"/>
        </w:numPr>
        <w:tabs>
          <w:tab w:val="clear" w:pos="720"/>
          <w:tab w:val="num" w:pos="1440"/>
        </w:tabs>
        <w:ind w:left="1440" w:right="0"/>
        <w:jc w:val="both"/>
        <w:rPr>
          <w:rFonts w:ascii="Times New Roman" w:hAnsi="Times New Roman"/>
          <w:sz w:val="24"/>
          <w:szCs w:val="24"/>
          <w:u w:val="single"/>
        </w:rPr>
      </w:pPr>
      <w:r w:rsidRPr="00741192">
        <w:rPr>
          <w:rFonts w:ascii="Times New Roman" w:hAnsi="Times New Roman"/>
          <w:sz w:val="24"/>
          <w:szCs w:val="24"/>
        </w:rPr>
        <w:t xml:space="preserve">The Board of Trustees hopes to be able to raise the Unit Multiplier again in the future, but the Trustees cannot promise to do so.  The Trustees reserve the right to increase or decrease the Unit Multiplier for current and/or future retirees at any time. </w:t>
      </w:r>
    </w:p>
    <w:p w14:paraId="68BC490F" w14:textId="77777777" w:rsidR="005907C5" w:rsidRPr="00741192" w:rsidRDefault="005907C5" w:rsidP="005907C5">
      <w:pPr>
        <w:ind w:right="0"/>
        <w:jc w:val="both"/>
        <w:rPr>
          <w:rFonts w:ascii="Times New Roman" w:hAnsi="Times New Roman"/>
          <w:sz w:val="24"/>
          <w:szCs w:val="24"/>
        </w:rPr>
      </w:pPr>
    </w:p>
    <w:p w14:paraId="1A4BB119" w14:textId="7B9EFC4A" w:rsidR="005907C5" w:rsidRDefault="005907C5" w:rsidP="005907C5">
      <w:pPr>
        <w:numPr>
          <w:ilvl w:val="0"/>
          <w:numId w:val="1"/>
        </w:numPr>
        <w:ind w:left="0" w:right="0" w:firstLine="720"/>
        <w:jc w:val="both"/>
        <w:rPr>
          <w:rFonts w:ascii="Times New Roman" w:hAnsi="Times New Roman"/>
          <w:sz w:val="24"/>
          <w:szCs w:val="24"/>
        </w:rPr>
      </w:pPr>
      <w:r w:rsidRPr="00EF0F83">
        <w:rPr>
          <w:rFonts w:ascii="Times New Roman" w:hAnsi="Times New Roman"/>
          <w:sz w:val="24"/>
          <w:szCs w:val="24"/>
          <w:u w:val="single"/>
        </w:rPr>
        <w:t xml:space="preserve">Use of </w:t>
      </w:r>
      <w:r w:rsidR="00684B99">
        <w:rPr>
          <w:rFonts w:ascii="Times New Roman" w:hAnsi="Times New Roman"/>
          <w:sz w:val="24"/>
          <w:szCs w:val="24"/>
          <w:u w:val="single"/>
        </w:rPr>
        <w:t xml:space="preserve">Employee Account </w:t>
      </w:r>
      <w:r w:rsidRPr="00EF0F83">
        <w:rPr>
          <w:rFonts w:ascii="Times New Roman" w:hAnsi="Times New Roman"/>
          <w:sz w:val="24"/>
          <w:szCs w:val="24"/>
          <w:u w:val="single"/>
        </w:rPr>
        <w:t xml:space="preserve">Benefit for </w:t>
      </w:r>
      <w:r>
        <w:rPr>
          <w:rFonts w:ascii="Times New Roman" w:hAnsi="Times New Roman"/>
          <w:sz w:val="24"/>
          <w:szCs w:val="24"/>
          <w:u w:val="single"/>
        </w:rPr>
        <w:t>Certain</w:t>
      </w:r>
      <w:r w:rsidRPr="00EF0F83">
        <w:rPr>
          <w:rFonts w:ascii="Times New Roman" w:hAnsi="Times New Roman"/>
          <w:sz w:val="24"/>
          <w:szCs w:val="24"/>
          <w:u w:val="single"/>
        </w:rPr>
        <w:t xml:space="preserve"> Beneficiaries</w:t>
      </w:r>
      <w:r>
        <w:rPr>
          <w:rFonts w:ascii="Times New Roman" w:hAnsi="Times New Roman"/>
          <w:sz w:val="24"/>
          <w:szCs w:val="24"/>
        </w:rPr>
        <w:t>. This is not a change to your benefit. It is a reminder that the following categories of Beneficiaries</w:t>
      </w:r>
      <w:r w:rsidRPr="000D5295">
        <w:rPr>
          <w:rFonts w:ascii="Times New Roman" w:hAnsi="Times New Roman"/>
          <w:sz w:val="24"/>
          <w:szCs w:val="24"/>
        </w:rPr>
        <w:t xml:space="preserve"> </w:t>
      </w:r>
      <w:r>
        <w:rPr>
          <w:rFonts w:ascii="Times New Roman" w:hAnsi="Times New Roman"/>
          <w:sz w:val="24"/>
          <w:szCs w:val="24"/>
        </w:rPr>
        <w:t xml:space="preserve">are entitled to use up their benefit </w:t>
      </w:r>
      <w:r w:rsidRPr="00100D46">
        <w:rPr>
          <w:rFonts w:ascii="Times New Roman" w:hAnsi="Times New Roman"/>
          <w:sz w:val="24"/>
          <w:szCs w:val="24"/>
        </w:rPr>
        <w:t xml:space="preserve">from an Employee Account, rather than get a flat monthly benefit </w:t>
      </w:r>
      <w:r>
        <w:rPr>
          <w:rFonts w:ascii="Times New Roman" w:hAnsi="Times New Roman"/>
          <w:sz w:val="24"/>
          <w:szCs w:val="24"/>
        </w:rPr>
        <w:t xml:space="preserve">(to the extent they have Covered Expenses):  </w:t>
      </w:r>
    </w:p>
    <w:p w14:paraId="10E5BEC7" w14:textId="3FE02B3B" w:rsidR="00311E44" w:rsidRDefault="005907C5" w:rsidP="005907C5">
      <w:pPr>
        <w:ind w:left="720" w:right="0"/>
        <w:jc w:val="both"/>
        <w:rPr>
          <w:rFonts w:ascii="Times New Roman" w:hAnsi="Times New Roman"/>
          <w:sz w:val="24"/>
          <w:szCs w:val="24"/>
        </w:rPr>
      </w:pPr>
      <w:r>
        <w:rPr>
          <w:rFonts w:ascii="Times New Roman" w:hAnsi="Times New Roman"/>
          <w:sz w:val="24"/>
          <w:szCs w:val="24"/>
        </w:rPr>
        <w:t>(1) Limited Beneficiaries, and</w:t>
      </w:r>
    </w:p>
    <w:p w14:paraId="79504987" w14:textId="58D49788" w:rsidR="005907C5" w:rsidRDefault="005907C5" w:rsidP="005907C5">
      <w:pPr>
        <w:ind w:left="720" w:right="0"/>
        <w:jc w:val="both"/>
        <w:rPr>
          <w:rFonts w:ascii="Times New Roman" w:hAnsi="Times New Roman"/>
          <w:sz w:val="24"/>
          <w:szCs w:val="24"/>
        </w:rPr>
      </w:pPr>
      <w:r>
        <w:rPr>
          <w:rFonts w:ascii="Times New Roman" w:hAnsi="Times New Roman"/>
          <w:sz w:val="24"/>
          <w:szCs w:val="24"/>
        </w:rPr>
        <w:t xml:space="preserve">(2) Regular Beneficiaries with an Employee Account Balance of less than $5,000 that elect to decline the monthly lifetime benefit in favor of the Employee Account benefit (“Regular Beneficiary </w:t>
      </w:r>
      <w:proofErr w:type="gramStart"/>
      <w:r>
        <w:rPr>
          <w:rFonts w:ascii="Times New Roman" w:hAnsi="Times New Roman"/>
          <w:sz w:val="24"/>
          <w:szCs w:val="24"/>
        </w:rPr>
        <w:t>With</w:t>
      </w:r>
      <w:proofErr w:type="gramEnd"/>
      <w:r w:rsidRPr="00223EDB">
        <w:rPr>
          <w:rFonts w:ascii="Times New Roman" w:hAnsi="Times New Roman"/>
          <w:sz w:val="24"/>
          <w:szCs w:val="24"/>
        </w:rPr>
        <w:t xml:space="preserve"> </w:t>
      </w:r>
      <w:r>
        <w:rPr>
          <w:rFonts w:ascii="Times New Roman" w:hAnsi="Times New Roman"/>
          <w:sz w:val="24"/>
          <w:szCs w:val="24"/>
        </w:rPr>
        <w:t xml:space="preserve">Low Benefit”).  </w:t>
      </w:r>
    </w:p>
    <w:p w14:paraId="1821C5F1" w14:textId="77777777" w:rsidR="005907C5" w:rsidRDefault="005907C5" w:rsidP="005907C5">
      <w:pPr>
        <w:ind w:right="0"/>
        <w:jc w:val="both"/>
        <w:rPr>
          <w:rFonts w:ascii="Times New Roman" w:hAnsi="Times New Roman"/>
          <w:sz w:val="24"/>
          <w:szCs w:val="24"/>
        </w:rPr>
      </w:pPr>
    </w:p>
    <w:p w14:paraId="62B378CE" w14:textId="2630F116" w:rsidR="005907C5" w:rsidRDefault="005907C5" w:rsidP="005907C5">
      <w:pPr>
        <w:ind w:right="0"/>
        <w:jc w:val="both"/>
        <w:rPr>
          <w:rFonts w:ascii="Times New Roman" w:hAnsi="Times New Roman"/>
          <w:sz w:val="24"/>
          <w:szCs w:val="24"/>
        </w:rPr>
      </w:pPr>
      <w:r w:rsidRPr="000F640D">
        <w:rPr>
          <w:rFonts w:ascii="Times New Roman" w:hAnsi="Times New Roman"/>
          <w:sz w:val="24"/>
          <w:szCs w:val="24"/>
        </w:rPr>
        <w:lastRenderedPageBreak/>
        <w:t xml:space="preserve">If you are </w:t>
      </w:r>
      <w:r w:rsidRPr="00100D46">
        <w:rPr>
          <w:rFonts w:ascii="Times New Roman" w:hAnsi="Times New Roman"/>
          <w:sz w:val="24"/>
          <w:szCs w:val="24"/>
        </w:rPr>
        <w:t>eligible for this Employee Account benefit</w:t>
      </w:r>
      <w:r>
        <w:rPr>
          <w:rFonts w:ascii="Times New Roman" w:hAnsi="Times New Roman"/>
          <w:sz w:val="24"/>
          <w:szCs w:val="24"/>
        </w:rPr>
        <w:t xml:space="preserve">, you will not receive monthly lifetime benefits. Rather, you will be entitled to reimbursement of Covered Expenses to the extent of the balance in your Employee Account. You are not limited to a monthly amount, and the entire balance can all be used at once, so long as all claims are for reimbursement of Covered Expenses and the balance in the Employee Account can cover the claims. </w:t>
      </w:r>
    </w:p>
    <w:p w14:paraId="3E9DA292" w14:textId="4072A31D" w:rsidR="00EF56AD" w:rsidRDefault="00EF56AD" w:rsidP="005907C5">
      <w:pPr>
        <w:ind w:right="0"/>
        <w:jc w:val="both"/>
        <w:rPr>
          <w:rFonts w:ascii="Times New Roman" w:hAnsi="Times New Roman"/>
          <w:sz w:val="24"/>
          <w:szCs w:val="24"/>
        </w:rPr>
      </w:pPr>
    </w:p>
    <w:p w14:paraId="1EE68DBF" w14:textId="3CD7BBF4" w:rsidR="00EF56AD" w:rsidRDefault="00EF56AD" w:rsidP="00EF03B0">
      <w:pPr>
        <w:spacing w:after="240"/>
        <w:ind w:right="0" w:firstLine="720"/>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sz w:val="24"/>
          <w:szCs w:val="24"/>
        </w:rPr>
        <w:tab/>
      </w:r>
      <w:r w:rsidR="005A52F9">
        <w:rPr>
          <w:rFonts w:ascii="Times New Roman" w:hAnsi="Times New Roman"/>
          <w:sz w:val="24"/>
          <w:szCs w:val="24"/>
          <w:u w:val="single"/>
        </w:rPr>
        <w:t xml:space="preserve">Your </w:t>
      </w:r>
      <w:r w:rsidR="002D5B32">
        <w:rPr>
          <w:rFonts w:ascii="Times New Roman" w:hAnsi="Times New Roman"/>
          <w:sz w:val="24"/>
          <w:szCs w:val="24"/>
          <w:u w:val="single"/>
        </w:rPr>
        <w:t>N</w:t>
      </w:r>
      <w:r w:rsidR="005A52F9">
        <w:rPr>
          <w:rFonts w:ascii="Times New Roman" w:hAnsi="Times New Roman"/>
          <w:sz w:val="24"/>
          <w:szCs w:val="24"/>
          <w:u w:val="single"/>
        </w:rPr>
        <w:t>ew</w:t>
      </w:r>
      <w:r w:rsidRPr="00EF56AD">
        <w:rPr>
          <w:rFonts w:ascii="Times New Roman" w:hAnsi="Times New Roman"/>
          <w:sz w:val="24"/>
          <w:szCs w:val="24"/>
          <w:u w:val="single"/>
        </w:rPr>
        <w:t xml:space="preserve"> Monthly Benefit Level</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bCs/>
          <w:sz w:val="24"/>
          <w:szCs w:val="24"/>
        </w:rPr>
        <w:t xml:space="preserve">You will be able to view your new </w:t>
      </w:r>
      <w:r w:rsidR="00440367">
        <w:rPr>
          <w:rFonts w:ascii="Times New Roman" w:hAnsi="Times New Roman"/>
          <w:bCs/>
          <w:sz w:val="24"/>
          <w:szCs w:val="24"/>
        </w:rPr>
        <w:t>M</w:t>
      </w:r>
      <w:r>
        <w:rPr>
          <w:rFonts w:ascii="Times New Roman" w:hAnsi="Times New Roman"/>
          <w:bCs/>
          <w:sz w:val="24"/>
          <w:szCs w:val="24"/>
        </w:rPr>
        <w:t xml:space="preserve">onthly </w:t>
      </w:r>
      <w:r w:rsidR="00440367">
        <w:rPr>
          <w:rFonts w:ascii="Times New Roman" w:hAnsi="Times New Roman"/>
          <w:bCs/>
          <w:sz w:val="24"/>
          <w:szCs w:val="24"/>
        </w:rPr>
        <w:t>B</w:t>
      </w:r>
      <w:r>
        <w:rPr>
          <w:rFonts w:ascii="Times New Roman" w:hAnsi="Times New Roman"/>
          <w:bCs/>
          <w:sz w:val="24"/>
          <w:szCs w:val="24"/>
        </w:rPr>
        <w:t xml:space="preserve">enefit </w:t>
      </w:r>
      <w:r w:rsidR="00440367">
        <w:rPr>
          <w:rFonts w:ascii="Times New Roman" w:hAnsi="Times New Roman"/>
          <w:bCs/>
          <w:sz w:val="24"/>
          <w:szCs w:val="24"/>
        </w:rPr>
        <w:t>L</w:t>
      </w:r>
      <w:r>
        <w:rPr>
          <w:rFonts w:ascii="Times New Roman" w:hAnsi="Times New Roman"/>
          <w:bCs/>
          <w:sz w:val="24"/>
          <w:szCs w:val="24"/>
        </w:rPr>
        <w:t>evel online after July 1, 2022</w:t>
      </w:r>
      <w:r w:rsidR="009E6FD1">
        <w:rPr>
          <w:rFonts w:ascii="Times New Roman" w:hAnsi="Times New Roman"/>
          <w:bCs/>
          <w:sz w:val="24"/>
          <w:szCs w:val="24"/>
        </w:rPr>
        <w:t>.</w:t>
      </w:r>
      <w:r w:rsidR="003A5050">
        <w:rPr>
          <w:rFonts w:ascii="Times New Roman" w:hAnsi="Times New Roman"/>
          <w:bCs/>
          <w:sz w:val="24"/>
          <w:szCs w:val="24"/>
        </w:rPr>
        <w:t xml:space="preserve"> </w:t>
      </w:r>
      <w:r w:rsidR="009E6FD1">
        <w:rPr>
          <w:rFonts w:ascii="Times New Roman" w:hAnsi="Times New Roman"/>
          <w:bCs/>
          <w:sz w:val="24"/>
          <w:szCs w:val="24"/>
        </w:rPr>
        <w:t>Please</w:t>
      </w:r>
      <w:r w:rsidR="003A5050">
        <w:rPr>
          <w:rFonts w:ascii="Times New Roman" w:hAnsi="Times New Roman"/>
          <w:bCs/>
          <w:sz w:val="24"/>
          <w:szCs w:val="24"/>
        </w:rPr>
        <w:t xml:space="preserve"> refer to the SPD, Appendix B: Examples of Benefit Level Calculation (available on </w:t>
      </w:r>
      <w:hyperlink r:id="rId7" w:history="1">
        <w:r w:rsidR="00C05924" w:rsidRPr="00F6359C">
          <w:rPr>
            <w:rStyle w:val="Hyperlink"/>
            <w:rFonts w:ascii="Times New Roman" w:hAnsi="Times New Roman"/>
            <w:bCs/>
            <w:sz w:val="24"/>
            <w:szCs w:val="24"/>
          </w:rPr>
          <w:t>https://edge.zenith-american.com/</w:t>
        </w:r>
      </w:hyperlink>
      <w:r w:rsidR="00C05924">
        <w:rPr>
          <w:rFonts w:ascii="Times New Roman" w:hAnsi="Times New Roman"/>
          <w:bCs/>
          <w:sz w:val="24"/>
          <w:szCs w:val="24"/>
        </w:rPr>
        <w:t>)</w:t>
      </w:r>
      <w:r w:rsidR="003A5050">
        <w:rPr>
          <w:rFonts w:ascii="Times New Roman" w:hAnsi="Times New Roman"/>
          <w:bCs/>
          <w:sz w:val="24"/>
          <w:szCs w:val="24"/>
        </w:rPr>
        <w:t xml:space="preserve"> </w:t>
      </w:r>
      <w:r w:rsidR="009E6FD1">
        <w:rPr>
          <w:rFonts w:ascii="Times New Roman" w:hAnsi="Times New Roman"/>
          <w:bCs/>
          <w:sz w:val="24"/>
          <w:szCs w:val="24"/>
        </w:rPr>
        <w:t>for examples o</w:t>
      </w:r>
      <w:r w:rsidR="002259E3">
        <w:rPr>
          <w:rFonts w:ascii="Times New Roman" w:hAnsi="Times New Roman"/>
          <w:bCs/>
          <w:sz w:val="24"/>
          <w:szCs w:val="24"/>
        </w:rPr>
        <w:t>f</w:t>
      </w:r>
      <w:r w:rsidR="009E6FD1">
        <w:rPr>
          <w:rFonts w:ascii="Times New Roman" w:hAnsi="Times New Roman"/>
          <w:bCs/>
          <w:sz w:val="24"/>
          <w:szCs w:val="24"/>
        </w:rPr>
        <w:t xml:space="preserve"> how to calculate the Monthly Benefit </w:t>
      </w:r>
      <w:r w:rsidR="00440367">
        <w:rPr>
          <w:rFonts w:ascii="Times New Roman" w:hAnsi="Times New Roman"/>
          <w:bCs/>
          <w:sz w:val="24"/>
          <w:szCs w:val="24"/>
        </w:rPr>
        <w:t>L</w:t>
      </w:r>
      <w:r w:rsidR="009E6FD1">
        <w:rPr>
          <w:rFonts w:ascii="Times New Roman" w:hAnsi="Times New Roman"/>
          <w:bCs/>
          <w:sz w:val="24"/>
          <w:szCs w:val="24"/>
        </w:rPr>
        <w:t>evel</w:t>
      </w:r>
      <w:r w:rsidR="00C70FBB">
        <w:rPr>
          <w:rFonts w:ascii="Times New Roman" w:hAnsi="Times New Roman"/>
          <w:bCs/>
          <w:sz w:val="24"/>
          <w:szCs w:val="24"/>
        </w:rPr>
        <w:t>.</w:t>
      </w:r>
      <w:r w:rsidR="00F92C29">
        <w:rPr>
          <w:rFonts w:ascii="Times New Roman" w:hAnsi="Times New Roman"/>
          <w:bCs/>
          <w:sz w:val="24"/>
          <w:szCs w:val="24"/>
        </w:rPr>
        <w:t xml:space="preserve"> But, when using Appendix B of the SPD to calculate your Monthly Benefit Level, please use the new Unit Multiplier of $0.075 in place of the previous Unit Multiplier of $0.07.</w:t>
      </w:r>
      <w:r w:rsidR="00C70FBB">
        <w:rPr>
          <w:rFonts w:ascii="Times New Roman" w:hAnsi="Times New Roman"/>
          <w:bCs/>
          <w:sz w:val="24"/>
          <w:szCs w:val="24"/>
        </w:rPr>
        <w:t xml:space="preserve">  Also, there is one example </w:t>
      </w:r>
      <w:r w:rsidR="003A5050">
        <w:rPr>
          <w:rFonts w:ascii="Times New Roman" w:hAnsi="Times New Roman"/>
          <w:bCs/>
          <w:sz w:val="24"/>
          <w:szCs w:val="24"/>
        </w:rPr>
        <w:t>below:</w:t>
      </w:r>
    </w:p>
    <w:p w14:paraId="270581E1" w14:textId="3B94634F" w:rsidR="00F47612" w:rsidRPr="00EF03B0" w:rsidRDefault="00F47612" w:rsidP="00EF03B0">
      <w:pPr>
        <w:spacing w:after="240"/>
        <w:ind w:left="720"/>
        <w:rPr>
          <w:rFonts w:ascii="Times New Roman" w:hAnsi="Times New Roman"/>
          <w:bCs/>
          <w:sz w:val="24"/>
          <w:szCs w:val="24"/>
          <w:u w:val="single"/>
        </w:rPr>
      </w:pPr>
      <w:r w:rsidRPr="00F47612">
        <w:rPr>
          <w:rFonts w:ascii="Times New Roman" w:hAnsi="Times New Roman"/>
          <w:sz w:val="24"/>
          <w:szCs w:val="24"/>
          <w:u w:val="single"/>
        </w:rPr>
        <w:t>Example</w:t>
      </w:r>
      <w:r w:rsidRPr="00C304F9">
        <w:rPr>
          <w:rFonts w:ascii="Times New Roman" w:hAnsi="Times New Roman"/>
          <w:sz w:val="24"/>
          <w:szCs w:val="24"/>
          <w:u w:val="single"/>
        </w:rPr>
        <w:t xml:space="preserve"> </w:t>
      </w:r>
      <w:r w:rsidRPr="00F47612">
        <w:rPr>
          <w:rFonts w:ascii="Times New Roman" w:hAnsi="Times New Roman"/>
          <w:sz w:val="24"/>
          <w:szCs w:val="24"/>
          <w:u w:val="single"/>
        </w:rPr>
        <w:t xml:space="preserve">– </w:t>
      </w:r>
      <w:r w:rsidR="00B77D9F">
        <w:rPr>
          <w:rFonts w:ascii="Times New Roman" w:hAnsi="Times New Roman"/>
          <w:sz w:val="24"/>
          <w:szCs w:val="24"/>
          <w:u w:val="single"/>
        </w:rPr>
        <w:t>10</w:t>
      </w:r>
      <w:r w:rsidRPr="00F47612">
        <w:rPr>
          <w:rFonts w:ascii="Times New Roman" w:hAnsi="Times New Roman"/>
          <w:sz w:val="24"/>
          <w:szCs w:val="24"/>
          <w:u w:val="single"/>
        </w:rPr>
        <w:t xml:space="preserve"> years in Trust</w:t>
      </w:r>
      <w:r w:rsidRPr="00F47612">
        <w:rPr>
          <w:rFonts w:ascii="Times New Roman" w:hAnsi="Times New Roman"/>
          <w:sz w:val="24"/>
          <w:szCs w:val="24"/>
        </w:rPr>
        <w:t>:</w:t>
      </w:r>
      <w:r w:rsidRPr="00F47612">
        <w:rPr>
          <w:rFonts w:ascii="Times New Roman" w:hAnsi="Times New Roman"/>
          <w:bCs/>
          <w:sz w:val="24"/>
          <w:szCs w:val="24"/>
        </w:rPr>
        <w:t xml:space="preserve">  </w:t>
      </w:r>
      <w:r w:rsidR="00C304F9">
        <w:rPr>
          <w:rFonts w:ascii="Times New Roman" w:hAnsi="Times New Roman"/>
          <w:bCs/>
          <w:sz w:val="24"/>
          <w:szCs w:val="24"/>
        </w:rPr>
        <w:t xml:space="preserve">Employee Jones works </w:t>
      </w:r>
      <w:r w:rsidR="00C304F9" w:rsidRPr="00F47612">
        <w:rPr>
          <w:rFonts w:ascii="Times New Roman" w:hAnsi="Times New Roman"/>
          <w:bCs/>
          <w:sz w:val="24"/>
          <w:szCs w:val="24"/>
        </w:rPr>
        <w:t xml:space="preserve">2,000 hours per year (approximately 38.5 hours a week) for </w:t>
      </w:r>
      <w:r w:rsidR="004B65A5">
        <w:rPr>
          <w:rFonts w:ascii="Times New Roman" w:hAnsi="Times New Roman"/>
          <w:bCs/>
          <w:sz w:val="24"/>
          <w:szCs w:val="24"/>
        </w:rPr>
        <w:t>four</w:t>
      </w:r>
      <w:r w:rsidR="00C304F9" w:rsidRPr="00F47612">
        <w:rPr>
          <w:rFonts w:ascii="Times New Roman" w:hAnsi="Times New Roman"/>
          <w:bCs/>
          <w:sz w:val="24"/>
          <w:szCs w:val="24"/>
        </w:rPr>
        <w:t xml:space="preserve"> years </w:t>
      </w:r>
      <w:r w:rsidR="00C304F9">
        <w:rPr>
          <w:rFonts w:ascii="Times New Roman" w:hAnsi="Times New Roman"/>
          <w:bCs/>
          <w:sz w:val="24"/>
          <w:szCs w:val="24"/>
        </w:rPr>
        <w:t xml:space="preserve">and his Local </w:t>
      </w:r>
      <w:r w:rsidR="00C304F9" w:rsidRPr="00F47612">
        <w:rPr>
          <w:rFonts w:ascii="Times New Roman" w:hAnsi="Times New Roman"/>
          <w:bCs/>
          <w:sz w:val="24"/>
          <w:szCs w:val="24"/>
        </w:rPr>
        <w:t>has a contribution rate of $0.20/hour worked</w:t>
      </w:r>
      <w:r w:rsidR="00C304F9">
        <w:rPr>
          <w:rFonts w:ascii="Times New Roman" w:hAnsi="Times New Roman"/>
          <w:bCs/>
          <w:sz w:val="24"/>
          <w:szCs w:val="24"/>
        </w:rPr>
        <w:t>. The Local increases the contribution rate to</w:t>
      </w:r>
      <w:r w:rsidRPr="00F47612">
        <w:rPr>
          <w:rFonts w:ascii="Times New Roman" w:hAnsi="Times New Roman"/>
          <w:bCs/>
          <w:sz w:val="24"/>
          <w:szCs w:val="24"/>
        </w:rPr>
        <w:t xml:space="preserve"> $0.25/hour worked, and Jones works 2,000 hours per year for </w:t>
      </w:r>
      <w:r w:rsidR="004B65A5">
        <w:rPr>
          <w:rFonts w:ascii="Times New Roman" w:hAnsi="Times New Roman"/>
          <w:bCs/>
          <w:sz w:val="24"/>
          <w:szCs w:val="24"/>
        </w:rPr>
        <w:t>six</w:t>
      </w:r>
      <w:r w:rsidRPr="00F47612">
        <w:rPr>
          <w:rFonts w:ascii="Times New Roman" w:hAnsi="Times New Roman"/>
          <w:bCs/>
          <w:sz w:val="24"/>
          <w:szCs w:val="24"/>
        </w:rPr>
        <w:t xml:space="preserve"> more years and then retires.  The monthly amount available to Jones for medical expense reimbursement will be calculated as follows: </w:t>
      </w:r>
    </w:p>
    <w:p w14:paraId="0A0C98F2" w14:textId="1F44A1F2" w:rsidR="00F47612" w:rsidRPr="00F47612" w:rsidRDefault="00F47612" w:rsidP="00765BA0">
      <w:pPr>
        <w:ind w:left="720"/>
        <w:rPr>
          <w:rFonts w:ascii="Times New Roman" w:hAnsi="Times New Roman"/>
          <w:bCs/>
          <w:sz w:val="24"/>
          <w:szCs w:val="24"/>
        </w:rPr>
      </w:pPr>
      <w:r w:rsidRPr="00F47612">
        <w:rPr>
          <w:rFonts w:ascii="Times New Roman" w:hAnsi="Times New Roman"/>
          <w:bCs/>
          <w:sz w:val="24"/>
          <w:szCs w:val="24"/>
        </w:rPr>
        <w:t>Step 1: Convert hourly contributions to Active Service Units (ASUs)</w:t>
      </w:r>
    </w:p>
    <w:p w14:paraId="205435C3" w14:textId="58D136D9" w:rsidR="00F47612" w:rsidRPr="00F47612" w:rsidRDefault="00F47612" w:rsidP="00765BA0">
      <w:pPr>
        <w:ind w:left="720" w:firstLine="720"/>
        <w:rPr>
          <w:rFonts w:ascii="Times New Roman" w:hAnsi="Times New Roman"/>
          <w:bCs/>
          <w:sz w:val="24"/>
          <w:szCs w:val="24"/>
        </w:rPr>
      </w:pPr>
      <w:r w:rsidRPr="00F47612">
        <w:rPr>
          <w:rFonts w:ascii="Times New Roman" w:hAnsi="Times New Roman"/>
          <w:bCs/>
          <w:sz w:val="24"/>
          <w:szCs w:val="24"/>
        </w:rPr>
        <w:t xml:space="preserve">$0.20/hour = 1/25 Active Service Unit/Hour </w:t>
      </w:r>
    </w:p>
    <w:p w14:paraId="3B2014F8" w14:textId="1950B18C" w:rsidR="009E6FD1" w:rsidRDefault="00F47612" w:rsidP="00EF03B0">
      <w:pPr>
        <w:spacing w:after="240"/>
        <w:ind w:left="720" w:firstLine="720"/>
        <w:rPr>
          <w:rFonts w:ascii="Times New Roman" w:hAnsi="Times New Roman"/>
          <w:bCs/>
          <w:sz w:val="24"/>
          <w:szCs w:val="24"/>
        </w:rPr>
      </w:pPr>
      <w:r w:rsidRPr="00F47612">
        <w:rPr>
          <w:rFonts w:ascii="Times New Roman" w:hAnsi="Times New Roman"/>
          <w:bCs/>
          <w:sz w:val="24"/>
          <w:szCs w:val="24"/>
        </w:rPr>
        <w:t>$0.25/hour = 1/20 Active Service Unit/Hour</w:t>
      </w:r>
    </w:p>
    <w:p w14:paraId="4BE7BF18" w14:textId="7BCB238F" w:rsidR="00F47612" w:rsidRPr="00F47612" w:rsidRDefault="00F47612" w:rsidP="00765BA0">
      <w:pPr>
        <w:ind w:left="720"/>
        <w:rPr>
          <w:rFonts w:ascii="Times New Roman" w:hAnsi="Times New Roman"/>
          <w:bCs/>
          <w:sz w:val="24"/>
          <w:szCs w:val="24"/>
        </w:rPr>
      </w:pPr>
      <w:r w:rsidRPr="00F47612">
        <w:rPr>
          <w:rFonts w:ascii="Times New Roman" w:hAnsi="Times New Roman"/>
          <w:bCs/>
          <w:sz w:val="24"/>
          <w:szCs w:val="24"/>
        </w:rPr>
        <w:t>Step 2: Find total number of Active Service Units (ASUs) earned</w:t>
      </w:r>
    </w:p>
    <w:p w14:paraId="149AE9CB" w14:textId="3100301E" w:rsidR="00F47612" w:rsidRPr="00F47612" w:rsidRDefault="00F47612" w:rsidP="00765BA0">
      <w:pPr>
        <w:ind w:left="720" w:firstLine="720"/>
        <w:rPr>
          <w:rFonts w:ascii="Times New Roman" w:hAnsi="Times New Roman"/>
          <w:bCs/>
          <w:sz w:val="24"/>
          <w:szCs w:val="24"/>
        </w:rPr>
      </w:pPr>
      <w:r w:rsidRPr="00F47612">
        <w:rPr>
          <w:rFonts w:ascii="Times New Roman" w:hAnsi="Times New Roman"/>
          <w:bCs/>
          <w:sz w:val="24"/>
          <w:szCs w:val="24"/>
        </w:rPr>
        <w:t xml:space="preserve">1/25 ASU/hour x 2,000 hours/year x </w:t>
      </w:r>
      <w:r w:rsidR="004B65A5">
        <w:rPr>
          <w:rFonts w:ascii="Times New Roman" w:hAnsi="Times New Roman"/>
          <w:bCs/>
          <w:sz w:val="24"/>
          <w:szCs w:val="24"/>
        </w:rPr>
        <w:t>4</w:t>
      </w:r>
      <w:r w:rsidRPr="00F47612">
        <w:rPr>
          <w:rFonts w:ascii="Times New Roman" w:hAnsi="Times New Roman"/>
          <w:bCs/>
          <w:sz w:val="24"/>
          <w:szCs w:val="24"/>
        </w:rPr>
        <w:t xml:space="preserve"> years = </w:t>
      </w:r>
      <w:r w:rsidR="004B65A5">
        <w:rPr>
          <w:rFonts w:ascii="Times New Roman" w:hAnsi="Times New Roman"/>
          <w:bCs/>
          <w:sz w:val="24"/>
          <w:szCs w:val="24"/>
        </w:rPr>
        <w:t>320</w:t>
      </w:r>
      <w:r w:rsidRPr="00F47612">
        <w:rPr>
          <w:rFonts w:ascii="Times New Roman" w:hAnsi="Times New Roman"/>
          <w:bCs/>
          <w:sz w:val="24"/>
          <w:szCs w:val="24"/>
        </w:rPr>
        <w:t xml:space="preserve"> ASUs</w:t>
      </w:r>
    </w:p>
    <w:p w14:paraId="1607BDB5" w14:textId="2B0A6546" w:rsidR="00F47612" w:rsidRPr="00F47612" w:rsidRDefault="00F47612" w:rsidP="00765BA0">
      <w:pPr>
        <w:ind w:left="720" w:firstLine="720"/>
        <w:rPr>
          <w:rFonts w:ascii="Times New Roman" w:hAnsi="Times New Roman"/>
          <w:bCs/>
          <w:sz w:val="24"/>
          <w:szCs w:val="24"/>
        </w:rPr>
      </w:pPr>
      <w:r w:rsidRPr="00F47612">
        <w:rPr>
          <w:rFonts w:ascii="Times New Roman" w:hAnsi="Times New Roman"/>
          <w:bCs/>
          <w:sz w:val="24"/>
          <w:szCs w:val="24"/>
        </w:rPr>
        <w:t xml:space="preserve">1/20 ASU/hour x 2,000 hours/year x </w:t>
      </w:r>
      <w:r w:rsidR="004B65A5">
        <w:rPr>
          <w:rFonts w:ascii="Times New Roman" w:hAnsi="Times New Roman"/>
          <w:bCs/>
          <w:sz w:val="24"/>
          <w:szCs w:val="24"/>
        </w:rPr>
        <w:t>6</w:t>
      </w:r>
      <w:r w:rsidRPr="00F47612">
        <w:rPr>
          <w:rFonts w:ascii="Times New Roman" w:hAnsi="Times New Roman"/>
          <w:bCs/>
          <w:sz w:val="24"/>
          <w:szCs w:val="24"/>
        </w:rPr>
        <w:t xml:space="preserve"> years = </w:t>
      </w:r>
      <w:r w:rsidR="004B65A5">
        <w:rPr>
          <w:rFonts w:ascii="Times New Roman" w:hAnsi="Times New Roman"/>
          <w:bCs/>
          <w:sz w:val="24"/>
          <w:szCs w:val="24"/>
        </w:rPr>
        <w:t>600</w:t>
      </w:r>
      <w:r w:rsidRPr="00F47612">
        <w:rPr>
          <w:rFonts w:ascii="Times New Roman" w:hAnsi="Times New Roman"/>
          <w:bCs/>
          <w:sz w:val="24"/>
          <w:szCs w:val="24"/>
        </w:rPr>
        <w:t xml:space="preserve"> ASUs</w:t>
      </w:r>
    </w:p>
    <w:p w14:paraId="52244010" w14:textId="0F1E901E" w:rsidR="00C304F9" w:rsidRPr="00F47612" w:rsidRDefault="00F47612" w:rsidP="00EF03B0">
      <w:pPr>
        <w:spacing w:after="240"/>
        <w:ind w:left="720"/>
        <w:rPr>
          <w:rFonts w:ascii="Times New Roman" w:hAnsi="Times New Roman"/>
          <w:bCs/>
          <w:sz w:val="24"/>
          <w:szCs w:val="24"/>
        </w:rPr>
      </w:pPr>
      <w:r w:rsidRPr="00F47612">
        <w:rPr>
          <w:rFonts w:ascii="Times New Roman" w:hAnsi="Times New Roman"/>
          <w:bCs/>
          <w:sz w:val="24"/>
          <w:szCs w:val="24"/>
        </w:rPr>
        <w:tab/>
      </w:r>
      <w:r w:rsidRPr="00F47612">
        <w:rPr>
          <w:rFonts w:ascii="Times New Roman" w:hAnsi="Times New Roman"/>
          <w:bCs/>
          <w:sz w:val="24"/>
          <w:szCs w:val="24"/>
        </w:rPr>
        <w:tab/>
      </w:r>
      <w:r w:rsidRPr="00F47612">
        <w:rPr>
          <w:rFonts w:ascii="Times New Roman" w:hAnsi="Times New Roman"/>
          <w:bCs/>
          <w:sz w:val="24"/>
          <w:szCs w:val="24"/>
        </w:rPr>
        <w:tab/>
      </w:r>
      <w:r w:rsidRPr="00F47612">
        <w:rPr>
          <w:rFonts w:ascii="Times New Roman" w:hAnsi="Times New Roman"/>
          <w:bCs/>
          <w:sz w:val="24"/>
          <w:szCs w:val="24"/>
        </w:rPr>
        <w:tab/>
      </w:r>
      <w:r w:rsidRPr="00F47612">
        <w:rPr>
          <w:rFonts w:ascii="Times New Roman" w:hAnsi="Times New Roman"/>
          <w:bCs/>
          <w:sz w:val="24"/>
          <w:szCs w:val="24"/>
        </w:rPr>
        <w:tab/>
        <w:t xml:space="preserve">        </w:t>
      </w:r>
      <w:r w:rsidR="009E6FD1">
        <w:rPr>
          <w:rFonts w:ascii="Times New Roman" w:hAnsi="Times New Roman"/>
          <w:bCs/>
          <w:sz w:val="24"/>
          <w:szCs w:val="24"/>
        </w:rPr>
        <w:tab/>
        <w:t xml:space="preserve">  </w:t>
      </w:r>
      <w:r w:rsidRPr="00F47612">
        <w:rPr>
          <w:rFonts w:ascii="Times New Roman" w:hAnsi="Times New Roman"/>
          <w:bCs/>
          <w:sz w:val="24"/>
          <w:szCs w:val="24"/>
        </w:rPr>
        <w:t xml:space="preserve">Total = </w:t>
      </w:r>
      <w:r w:rsidR="004B65A5">
        <w:rPr>
          <w:rFonts w:ascii="Times New Roman" w:hAnsi="Times New Roman"/>
          <w:bCs/>
          <w:sz w:val="24"/>
          <w:szCs w:val="24"/>
        </w:rPr>
        <w:t>920</w:t>
      </w:r>
      <w:r w:rsidRPr="00F47612">
        <w:rPr>
          <w:rFonts w:ascii="Times New Roman" w:hAnsi="Times New Roman"/>
          <w:bCs/>
          <w:sz w:val="24"/>
          <w:szCs w:val="24"/>
        </w:rPr>
        <w:t xml:space="preserve"> Active Service Units</w:t>
      </w:r>
    </w:p>
    <w:p w14:paraId="6764B623" w14:textId="77777777" w:rsidR="00F47612" w:rsidRPr="00F47612" w:rsidRDefault="00F47612" w:rsidP="00765BA0">
      <w:pPr>
        <w:ind w:left="720"/>
        <w:rPr>
          <w:rFonts w:ascii="Times New Roman" w:hAnsi="Times New Roman"/>
          <w:bCs/>
          <w:sz w:val="24"/>
          <w:szCs w:val="24"/>
        </w:rPr>
      </w:pPr>
      <w:r w:rsidRPr="00F47612">
        <w:rPr>
          <w:rFonts w:ascii="Times New Roman" w:hAnsi="Times New Roman"/>
          <w:bCs/>
          <w:sz w:val="24"/>
          <w:szCs w:val="24"/>
        </w:rPr>
        <w:t>Step 3: Multiply number Active Service Units by Unit Multiplier:</w:t>
      </w:r>
      <w:r w:rsidRPr="00F47612">
        <w:rPr>
          <w:rFonts w:ascii="Times New Roman" w:hAnsi="Times New Roman"/>
          <w:bCs/>
          <w:sz w:val="24"/>
          <w:szCs w:val="24"/>
        </w:rPr>
        <w:tab/>
      </w:r>
    </w:p>
    <w:p w14:paraId="1DAC5713" w14:textId="6B91D851" w:rsidR="00F47612" w:rsidRDefault="00F47612" w:rsidP="00765BA0">
      <w:pPr>
        <w:ind w:left="720"/>
        <w:rPr>
          <w:rFonts w:ascii="Times New Roman" w:hAnsi="Times New Roman"/>
          <w:b/>
          <w:bCs/>
          <w:sz w:val="24"/>
          <w:szCs w:val="24"/>
        </w:rPr>
      </w:pPr>
      <w:r w:rsidRPr="00F47612">
        <w:rPr>
          <w:rFonts w:ascii="Times New Roman" w:hAnsi="Times New Roman"/>
          <w:bCs/>
          <w:sz w:val="24"/>
          <w:szCs w:val="24"/>
        </w:rPr>
        <w:tab/>
      </w:r>
      <w:r w:rsidRPr="00F47612">
        <w:rPr>
          <w:rFonts w:ascii="Times New Roman" w:hAnsi="Times New Roman"/>
          <w:b/>
          <w:bCs/>
          <w:sz w:val="24"/>
          <w:szCs w:val="24"/>
        </w:rPr>
        <w:t>Monthly Benefit Level</w:t>
      </w:r>
      <w:r w:rsidR="00652911">
        <w:rPr>
          <w:rFonts w:ascii="Times New Roman" w:hAnsi="Times New Roman"/>
          <w:b/>
          <w:bCs/>
          <w:sz w:val="24"/>
          <w:szCs w:val="24"/>
        </w:rPr>
        <w:t xml:space="preserve"> up to June 30, 2022</w:t>
      </w:r>
      <w:r w:rsidRPr="00F47612">
        <w:rPr>
          <w:rFonts w:ascii="Times New Roman" w:hAnsi="Times New Roman"/>
          <w:b/>
          <w:bCs/>
          <w:sz w:val="24"/>
          <w:szCs w:val="24"/>
        </w:rPr>
        <w:t xml:space="preserve">: </w:t>
      </w:r>
      <w:r w:rsidR="004B65A5">
        <w:rPr>
          <w:rFonts w:ascii="Times New Roman" w:hAnsi="Times New Roman"/>
          <w:b/>
          <w:bCs/>
          <w:sz w:val="24"/>
          <w:szCs w:val="24"/>
        </w:rPr>
        <w:t>920</w:t>
      </w:r>
      <w:r w:rsidRPr="00F47612">
        <w:rPr>
          <w:rFonts w:ascii="Times New Roman" w:hAnsi="Times New Roman"/>
          <w:b/>
          <w:bCs/>
          <w:sz w:val="24"/>
          <w:szCs w:val="24"/>
        </w:rPr>
        <w:t xml:space="preserve"> x $0.07</w:t>
      </w:r>
      <w:r w:rsidR="00652911">
        <w:rPr>
          <w:rFonts w:ascii="Times New Roman" w:hAnsi="Times New Roman"/>
          <w:b/>
          <w:bCs/>
          <w:sz w:val="24"/>
          <w:szCs w:val="24"/>
        </w:rPr>
        <w:t>0</w:t>
      </w:r>
      <w:r w:rsidRPr="00F47612">
        <w:rPr>
          <w:rFonts w:ascii="Times New Roman" w:hAnsi="Times New Roman"/>
          <w:b/>
          <w:bCs/>
          <w:sz w:val="24"/>
          <w:szCs w:val="24"/>
        </w:rPr>
        <w:t xml:space="preserve"> = $</w:t>
      </w:r>
      <w:r w:rsidR="004B65A5">
        <w:rPr>
          <w:rFonts w:ascii="Times New Roman" w:hAnsi="Times New Roman"/>
          <w:b/>
          <w:bCs/>
          <w:sz w:val="24"/>
          <w:szCs w:val="24"/>
        </w:rPr>
        <w:t>6</w:t>
      </w:r>
      <w:r w:rsidR="00652911">
        <w:rPr>
          <w:rFonts w:ascii="Times New Roman" w:hAnsi="Times New Roman"/>
          <w:b/>
          <w:bCs/>
          <w:sz w:val="24"/>
          <w:szCs w:val="24"/>
        </w:rPr>
        <w:t>4</w:t>
      </w:r>
      <w:r w:rsidRPr="00F47612">
        <w:rPr>
          <w:rFonts w:ascii="Times New Roman" w:hAnsi="Times New Roman"/>
          <w:b/>
          <w:bCs/>
          <w:sz w:val="24"/>
          <w:szCs w:val="24"/>
        </w:rPr>
        <w:t>.</w:t>
      </w:r>
      <w:r w:rsidR="00652911">
        <w:rPr>
          <w:rFonts w:ascii="Times New Roman" w:hAnsi="Times New Roman"/>
          <w:b/>
          <w:bCs/>
          <w:sz w:val="24"/>
          <w:szCs w:val="24"/>
        </w:rPr>
        <w:t>4</w:t>
      </w:r>
      <w:r w:rsidRPr="00F47612">
        <w:rPr>
          <w:rFonts w:ascii="Times New Roman" w:hAnsi="Times New Roman"/>
          <w:b/>
          <w:bCs/>
          <w:sz w:val="24"/>
          <w:szCs w:val="24"/>
        </w:rPr>
        <w:t xml:space="preserve">0 </w:t>
      </w:r>
    </w:p>
    <w:p w14:paraId="7214E094" w14:textId="6F6386BE" w:rsidR="004B65A5" w:rsidRDefault="009E6FD1" w:rsidP="00EF03B0">
      <w:pPr>
        <w:spacing w:after="240"/>
        <w:ind w:left="720"/>
        <w:rPr>
          <w:rFonts w:ascii="Times New Roman" w:hAnsi="Times New Roman"/>
          <w:b/>
          <w:bCs/>
          <w:sz w:val="24"/>
          <w:szCs w:val="24"/>
        </w:rPr>
      </w:pPr>
      <w:r>
        <w:rPr>
          <w:rFonts w:ascii="Times New Roman" w:hAnsi="Times New Roman"/>
          <w:b/>
          <w:bCs/>
          <w:sz w:val="24"/>
          <w:szCs w:val="24"/>
        </w:rPr>
        <w:tab/>
        <w:t>Annual Benefit: $</w:t>
      </w:r>
      <w:r w:rsidR="00652911">
        <w:rPr>
          <w:rFonts w:ascii="Times New Roman" w:hAnsi="Times New Roman"/>
          <w:b/>
          <w:bCs/>
          <w:sz w:val="24"/>
          <w:szCs w:val="24"/>
        </w:rPr>
        <w:t>772.80</w:t>
      </w:r>
    </w:p>
    <w:p w14:paraId="28C444CF" w14:textId="2C870DFE" w:rsidR="004B65A5" w:rsidRDefault="004B65A5" w:rsidP="004B65A5">
      <w:pPr>
        <w:ind w:left="720" w:firstLine="720"/>
        <w:rPr>
          <w:rFonts w:ascii="Times New Roman" w:hAnsi="Times New Roman"/>
          <w:b/>
          <w:bCs/>
          <w:sz w:val="24"/>
          <w:szCs w:val="24"/>
        </w:rPr>
      </w:pPr>
      <w:r w:rsidRPr="00F47612">
        <w:rPr>
          <w:rFonts w:ascii="Times New Roman" w:hAnsi="Times New Roman"/>
          <w:b/>
          <w:bCs/>
          <w:sz w:val="24"/>
          <w:szCs w:val="24"/>
        </w:rPr>
        <w:t>Monthly Benefit Level</w:t>
      </w:r>
      <w:r w:rsidR="00652911">
        <w:rPr>
          <w:rFonts w:ascii="Times New Roman" w:hAnsi="Times New Roman"/>
          <w:b/>
          <w:bCs/>
          <w:sz w:val="24"/>
          <w:szCs w:val="24"/>
        </w:rPr>
        <w:t xml:space="preserve"> beginning July 1, 2022</w:t>
      </w:r>
      <w:r w:rsidRPr="00F47612">
        <w:rPr>
          <w:rFonts w:ascii="Times New Roman" w:hAnsi="Times New Roman"/>
          <w:b/>
          <w:bCs/>
          <w:sz w:val="24"/>
          <w:szCs w:val="24"/>
        </w:rPr>
        <w:t xml:space="preserve">: </w:t>
      </w:r>
      <w:r>
        <w:rPr>
          <w:rFonts w:ascii="Times New Roman" w:hAnsi="Times New Roman"/>
          <w:b/>
          <w:bCs/>
          <w:sz w:val="24"/>
          <w:szCs w:val="24"/>
        </w:rPr>
        <w:t>920</w:t>
      </w:r>
      <w:r w:rsidRPr="00F47612">
        <w:rPr>
          <w:rFonts w:ascii="Times New Roman" w:hAnsi="Times New Roman"/>
          <w:b/>
          <w:bCs/>
          <w:sz w:val="24"/>
          <w:szCs w:val="24"/>
        </w:rPr>
        <w:t xml:space="preserve"> x $0.075 = $</w:t>
      </w:r>
      <w:r>
        <w:rPr>
          <w:rFonts w:ascii="Times New Roman" w:hAnsi="Times New Roman"/>
          <w:b/>
          <w:bCs/>
          <w:sz w:val="24"/>
          <w:szCs w:val="24"/>
        </w:rPr>
        <w:t>69</w:t>
      </w:r>
      <w:r w:rsidRPr="00F47612">
        <w:rPr>
          <w:rFonts w:ascii="Times New Roman" w:hAnsi="Times New Roman"/>
          <w:b/>
          <w:bCs/>
          <w:sz w:val="24"/>
          <w:szCs w:val="24"/>
        </w:rPr>
        <w:t xml:space="preserve">.00 </w:t>
      </w:r>
    </w:p>
    <w:p w14:paraId="267A00EA" w14:textId="77777777" w:rsidR="00EF03B0" w:rsidRDefault="004B65A5" w:rsidP="00EF03B0">
      <w:pPr>
        <w:ind w:left="720"/>
        <w:rPr>
          <w:rFonts w:ascii="Times New Roman" w:hAnsi="Times New Roman"/>
          <w:b/>
          <w:bCs/>
          <w:sz w:val="24"/>
          <w:szCs w:val="24"/>
        </w:rPr>
      </w:pPr>
      <w:r>
        <w:rPr>
          <w:rFonts w:ascii="Times New Roman" w:hAnsi="Times New Roman"/>
          <w:b/>
          <w:bCs/>
          <w:sz w:val="24"/>
          <w:szCs w:val="24"/>
        </w:rPr>
        <w:tab/>
        <w:t>Annual Benefit: $828.00</w:t>
      </w:r>
    </w:p>
    <w:p w14:paraId="72A7DB60" w14:textId="49E6633D" w:rsidR="005907C5" w:rsidRPr="002E059F" w:rsidRDefault="005907C5" w:rsidP="00EF03B0">
      <w:pPr>
        <w:ind w:left="720"/>
        <w:jc w:val="center"/>
        <w:rPr>
          <w:rFonts w:ascii="Times New Roman" w:hAnsi="Times New Roman"/>
          <w:sz w:val="24"/>
          <w:szCs w:val="24"/>
        </w:rPr>
      </w:pPr>
      <w:r w:rsidRPr="002E059F">
        <w:rPr>
          <w:rFonts w:ascii="Times New Roman" w:hAnsi="Times New Roman"/>
          <w:sz w:val="24"/>
          <w:szCs w:val="24"/>
        </w:rPr>
        <w:t>*  *  *  *  *</w:t>
      </w:r>
    </w:p>
    <w:p w14:paraId="2C97E797" w14:textId="77777777" w:rsidR="005907C5" w:rsidRPr="002E059F" w:rsidRDefault="005907C5" w:rsidP="005907C5">
      <w:pPr>
        <w:pStyle w:val="ListParagraph"/>
        <w:ind w:left="0"/>
        <w:jc w:val="both"/>
        <w:rPr>
          <w:rFonts w:ascii="Times New Roman" w:hAnsi="Times New Roman"/>
          <w:sz w:val="24"/>
          <w:szCs w:val="24"/>
        </w:rPr>
      </w:pPr>
    </w:p>
    <w:p w14:paraId="5A9C4D1E" w14:textId="77777777" w:rsidR="005907C5" w:rsidRPr="00A4548B" w:rsidRDefault="005907C5" w:rsidP="005907C5">
      <w:pPr>
        <w:ind w:firstLine="720"/>
        <w:jc w:val="both"/>
        <w:rPr>
          <w:rFonts w:ascii="Times New Roman" w:hAnsi="Times New Roman"/>
          <w:sz w:val="24"/>
          <w:szCs w:val="24"/>
        </w:rPr>
      </w:pPr>
      <w:r w:rsidRPr="002E059F">
        <w:rPr>
          <w:rFonts w:ascii="Times New Roman" w:hAnsi="Times New Roman"/>
          <w:sz w:val="24"/>
          <w:szCs w:val="24"/>
        </w:rPr>
        <w:t xml:space="preserve">If you have any questions about </w:t>
      </w:r>
      <w:r>
        <w:rPr>
          <w:rFonts w:ascii="Times New Roman" w:hAnsi="Times New Roman"/>
          <w:sz w:val="24"/>
          <w:szCs w:val="24"/>
        </w:rPr>
        <w:t xml:space="preserve">this Notice </w:t>
      </w:r>
      <w:r w:rsidRPr="002E059F">
        <w:rPr>
          <w:rFonts w:ascii="Times New Roman" w:hAnsi="Times New Roman"/>
          <w:sz w:val="24"/>
          <w:szCs w:val="24"/>
        </w:rPr>
        <w:t xml:space="preserve">or would like a copy of the </w:t>
      </w:r>
      <w:r w:rsidRPr="00A4548B">
        <w:rPr>
          <w:rFonts w:ascii="Times New Roman" w:hAnsi="Times New Roman"/>
          <w:sz w:val="24"/>
          <w:szCs w:val="24"/>
        </w:rPr>
        <w:t>Summary Plan Description, or the full Plan, please contact the Trust Office at phone: (201) 947-8000.</w:t>
      </w:r>
    </w:p>
    <w:p w14:paraId="394759C1" w14:textId="77777777" w:rsidR="005907C5" w:rsidRDefault="005907C5" w:rsidP="005907C5">
      <w:pPr>
        <w:jc w:val="both"/>
        <w:rPr>
          <w:rFonts w:ascii="Times New Roman" w:hAnsi="Times New Roman"/>
          <w:sz w:val="24"/>
          <w:szCs w:val="24"/>
        </w:rPr>
      </w:pPr>
    </w:p>
    <w:p w14:paraId="014B2380" w14:textId="77777777" w:rsidR="005907C5" w:rsidRPr="002E059F" w:rsidRDefault="005907C5" w:rsidP="005907C5">
      <w:pPr>
        <w:ind w:firstLine="720"/>
        <w:jc w:val="both"/>
        <w:rPr>
          <w:rFonts w:ascii="Times New Roman" w:hAnsi="Times New Roman"/>
          <w:sz w:val="24"/>
          <w:szCs w:val="24"/>
        </w:rPr>
      </w:pPr>
      <w:r w:rsidRPr="002E059F">
        <w:rPr>
          <w:rFonts w:ascii="Times New Roman" w:hAnsi="Times New Roman"/>
          <w:sz w:val="24"/>
          <w:szCs w:val="24"/>
        </w:rPr>
        <w:t>Please keep this Summary of Material Modification</w:t>
      </w:r>
      <w:r>
        <w:rPr>
          <w:rFonts w:ascii="Times New Roman" w:hAnsi="Times New Roman"/>
          <w:sz w:val="24"/>
          <w:szCs w:val="24"/>
        </w:rPr>
        <w:t>s</w:t>
      </w:r>
      <w:r w:rsidRPr="002E059F">
        <w:rPr>
          <w:rFonts w:ascii="Times New Roman" w:hAnsi="Times New Roman"/>
          <w:sz w:val="24"/>
          <w:szCs w:val="24"/>
        </w:rPr>
        <w:t xml:space="preserve"> with your Summary Plan Description for future reference.</w:t>
      </w:r>
    </w:p>
    <w:p w14:paraId="3A9D8592" w14:textId="77777777" w:rsidR="005907C5" w:rsidRPr="002E059F" w:rsidRDefault="005907C5" w:rsidP="005907C5">
      <w:pPr>
        <w:ind w:firstLine="720"/>
        <w:jc w:val="both"/>
        <w:rPr>
          <w:rFonts w:ascii="Times New Roman" w:hAnsi="Times New Roman"/>
          <w:sz w:val="24"/>
          <w:szCs w:val="24"/>
        </w:rPr>
      </w:pPr>
    </w:p>
    <w:p w14:paraId="28CB24F2" w14:textId="0FCAB470" w:rsidR="009C7BD1" w:rsidRPr="00EF03B0" w:rsidRDefault="005907C5" w:rsidP="005907C5">
      <w:pPr>
        <w:rPr>
          <w:bCs/>
        </w:rPr>
      </w:pPr>
      <w:r w:rsidRPr="00BB4121">
        <w:rPr>
          <w:rFonts w:ascii="Times New Roman" w:hAnsi="Times New Roman"/>
          <w:bCs/>
          <w:i/>
          <w:iCs/>
          <w:spacing w:val="-3"/>
        </w:rPr>
        <w:t xml:space="preserve">NOTE:  </w:t>
      </w:r>
      <w:r w:rsidRPr="00BB4121">
        <w:rPr>
          <w:rFonts w:ascii="Times New Roman" w:hAnsi="Times New Roman"/>
          <w:bCs/>
          <w:i/>
          <w:iCs/>
        </w:rPr>
        <w:t>This Summary of Material Modifications, as required by the Employee Retirement Income Security Act of 1974, as amended (ERISA),</w:t>
      </w:r>
      <w:r w:rsidRPr="00BB4121">
        <w:rPr>
          <w:rFonts w:ascii="Times New Roman" w:hAnsi="Times New Roman"/>
          <w:bCs/>
          <w:i/>
          <w:iCs/>
          <w:spacing w:val="-3"/>
        </w:rPr>
        <w:t xml:space="preserve"> is designed to explain recent changes made to the </w:t>
      </w:r>
      <w:r w:rsidRPr="00BB4121">
        <w:rPr>
          <w:rFonts w:ascii="Times New Roman" w:hAnsi="Times New Roman"/>
          <w:bCs/>
          <w:i/>
          <w:iCs/>
        </w:rPr>
        <w:t xml:space="preserve">Medical Expense Reimbursement Plan.  </w:t>
      </w:r>
      <w:r w:rsidRPr="00BB4121">
        <w:rPr>
          <w:rFonts w:ascii="Times New Roman" w:hAnsi="Times New Roman"/>
          <w:bCs/>
          <w:i/>
          <w:iCs/>
          <w:spacing w:val="-3"/>
        </w:rPr>
        <w:t>However, it does not provide all the details and limitations of the Plan.  Exact specifications are provided in the</w:t>
      </w:r>
      <w:r w:rsidRPr="00BB4121">
        <w:rPr>
          <w:rFonts w:ascii="Times New Roman" w:hAnsi="Times New Roman"/>
          <w:bCs/>
          <w:i/>
          <w:iCs/>
          <w:spacing w:val="-2"/>
        </w:rPr>
        <w:t xml:space="preserve"> </w:t>
      </w:r>
      <w:r>
        <w:rPr>
          <w:rFonts w:ascii="Times New Roman" w:hAnsi="Times New Roman"/>
          <w:bCs/>
          <w:i/>
          <w:iCs/>
          <w:spacing w:val="-2"/>
        </w:rPr>
        <w:t>Medical Expense Reimbursement</w:t>
      </w:r>
      <w:r w:rsidRPr="00BB4121">
        <w:rPr>
          <w:rFonts w:ascii="Times New Roman" w:hAnsi="Times New Roman"/>
          <w:bCs/>
          <w:i/>
          <w:iCs/>
          <w:spacing w:val="-2"/>
        </w:rPr>
        <w:t xml:space="preserve"> Plan </w:t>
      </w:r>
      <w:r w:rsidRPr="00BB4121">
        <w:rPr>
          <w:rFonts w:ascii="Times New Roman" w:hAnsi="Times New Roman"/>
          <w:bCs/>
          <w:i/>
          <w:iCs/>
        </w:rPr>
        <w:t xml:space="preserve">of the </w:t>
      </w:r>
      <w:r>
        <w:rPr>
          <w:rFonts w:ascii="Times New Roman" w:hAnsi="Times New Roman"/>
          <w:bCs/>
          <w:i/>
          <w:iCs/>
        </w:rPr>
        <w:t>Health Professionals</w:t>
      </w:r>
      <w:r w:rsidRPr="00BB4121">
        <w:rPr>
          <w:rFonts w:ascii="Times New Roman" w:hAnsi="Times New Roman"/>
          <w:bCs/>
          <w:i/>
          <w:iCs/>
        </w:rPr>
        <w:t xml:space="preserve"> </w:t>
      </w:r>
      <w:r>
        <w:rPr>
          <w:rFonts w:ascii="Times New Roman" w:hAnsi="Times New Roman"/>
          <w:bCs/>
          <w:i/>
          <w:iCs/>
        </w:rPr>
        <w:t xml:space="preserve">and Allied Employees AFT/AFL-CIO Retiree Medical </w:t>
      </w:r>
      <w:r w:rsidRPr="00BB4121">
        <w:rPr>
          <w:rFonts w:ascii="Times New Roman" w:hAnsi="Times New Roman"/>
          <w:bCs/>
          <w:i/>
          <w:iCs/>
        </w:rPr>
        <w:t xml:space="preserve">Trust,” </w:t>
      </w:r>
      <w:r>
        <w:rPr>
          <w:rFonts w:ascii="Times New Roman" w:hAnsi="Times New Roman"/>
          <w:bCs/>
          <w:i/>
          <w:iCs/>
        </w:rPr>
        <w:t xml:space="preserve">restated </w:t>
      </w:r>
      <w:r w:rsidRPr="00BB4121">
        <w:rPr>
          <w:rFonts w:ascii="Times New Roman" w:hAnsi="Times New Roman"/>
          <w:bCs/>
          <w:i/>
          <w:iCs/>
        </w:rPr>
        <w:t xml:space="preserve">effective </w:t>
      </w:r>
      <w:r>
        <w:rPr>
          <w:rFonts w:ascii="Times New Roman" w:hAnsi="Times New Roman"/>
          <w:bCs/>
          <w:i/>
          <w:iCs/>
        </w:rPr>
        <w:t>July 1, 2019</w:t>
      </w:r>
      <w:r w:rsidRPr="00BB4121">
        <w:rPr>
          <w:rFonts w:ascii="Times New Roman" w:hAnsi="Times New Roman"/>
          <w:bCs/>
          <w:i/>
          <w:iCs/>
        </w:rPr>
        <w:t>, and as amended thereafter,</w:t>
      </w:r>
      <w:r w:rsidRPr="00BB4121">
        <w:rPr>
          <w:rFonts w:ascii="Times New Roman" w:hAnsi="Times New Roman"/>
          <w:bCs/>
          <w:i/>
          <w:iCs/>
          <w:spacing w:val="-3"/>
        </w:rPr>
        <w:t xml:space="preserve"> which will prevail in case of conflict with this Notice.  Please keep this Notice with your Summary Plan Description, as an update to that document.</w:t>
      </w:r>
      <w:bookmarkEnd w:id="0"/>
      <w:bookmarkEnd w:id="1"/>
    </w:p>
    <w:sectPr w:rsidR="009C7BD1" w:rsidRPr="00EF03B0" w:rsidSect="00EF03B0">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B61" w14:textId="77777777" w:rsidR="005907C5" w:rsidRDefault="005907C5" w:rsidP="009C7BD1">
      <w:r>
        <w:separator/>
      </w:r>
    </w:p>
  </w:endnote>
  <w:endnote w:type="continuationSeparator" w:id="0">
    <w:p w14:paraId="292E8EDB" w14:textId="77777777" w:rsidR="005907C5" w:rsidRDefault="005907C5" w:rsidP="009C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7B4E" w14:textId="77777777" w:rsidR="008310E7" w:rsidRDefault="0083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1FA9" w14:textId="586B5ACF" w:rsidR="00F1780C" w:rsidRPr="00F1780C" w:rsidRDefault="004C6833">
    <w:pPr>
      <w:pStyle w:val="Footer"/>
    </w:pPr>
    <w:r w:rsidRPr="004C6833">
      <w:rPr>
        <w:noProof/>
        <w:sz w:val="16"/>
      </w:rPr>
      <w:t>{14056/A0694196.8}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DE1A" w14:textId="4F9F2C2B" w:rsidR="008310E7" w:rsidRPr="008310E7" w:rsidRDefault="004C6833" w:rsidP="009C7BD1">
    <w:pPr>
      <w:pStyle w:val="Footer"/>
      <w:jc w:val="right"/>
      <w:rPr>
        <w:rFonts w:ascii="Times New Roman" w:hAnsi="Times New Roman"/>
        <w:noProof/>
        <w:sz w:val="18"/>
        <w:szCs w:val="18"/>
      </w:rPr>
    </w:pPr>
    <w:r w:rsidRPr="004C6833">
      <w:rPr>
        <w:rFonts w:ascii="Times New Roman" w:hAnsi="Times New Roman"/>
        <w:noProof/>
        <w:sz w:val="16"/>
        <w:szCs w:val="18"/>
      </w:rPr>
      <w:t>{14056/A0694196.8}</w:t>
    </w:r>
  </w:p>
  <w:p w14:paraId="1416522E" w14:textId="77777777" w:rsidR="009C7BD1" w:rsidRPr="008310E7" w:rsidRDefault="009C7BD1" w:rsidP="009C7BD1">
    <w:pPr>
      <w:pStyle w:val="Footer"/>
      <w:jc w:val="right"/>
      <w:rPr>
        <w:rFonts w:ascii="Times New Roman" w:hAnsi="Times New Roman"/>
        <w:sz w:val="18"/>
        <w:szCs w:val="18"/>
      </w:rPr>
    </w:pPr>
    <w:r w:rsidRPr="008310E7">
      <w:rPr>
        <w:rFonts w:ascii="Times New Roman" w:hAnsi="Times New Roman"/>
        <w:sz w:val="18"/>
        <w:szCs w:val="18"/>
      </w:rPr>
      <w:t>Dr. 4/19/2022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2EB8" w14:textId="77777777" w:rsidR="005907C5" w:rsidRDefault="005907C5" w:rsidP="009C7BD1">
      <w:pPr>
        <w:rPr>
          <w:noProof/>
        </w:rPr>
      </w:pPr>
      <w:r>
        <w:rPr>
          <w:noProof/>
        </w:rPr>
        <w:separator/>
      </w:r>
    </w:p>
  </w:footnote>
  <w:footnote w:type="continuationSeparator" w:id="0">
    <w:p w14:paraId="58EF146F" w14:textId="77777777" w:rsidR="005907C5" w:rsidRDefault="005907C5" w:rsidP="009C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D6C3" w14:textId="77777777" w:rsidR="008310E7" w:rsidRDefault="0083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C1AC" w14:textId="77777777" w:rsidR="009C7BD1" w:rsidRDefault="009C7BD1" w:rsidP="009C7BD1">
    <w:pPr>
      <w:pStyle w:val="Header"/>
      <w:rPr>
        <w:rFonts w:ascii="Times New Roman" w:hAnsi="Times New Roman"/>
        <w:sz w:val="18"/>
        <w:szCs w:val="18"/>
      </w:rPr>
    </w:pPr>
    <w:r>
      <w:rPr>
        <w:rFonts w:ascii="Times New Roman" w:hAnsi="Times New Roman"/>
        <w:sz w:val="18"/>
        <w:szCs w:val="18"/>
      </w:rPr>
      <w:t>Notice to Participants - Summary of Material Modification</w:t>
    </w:r>
  </w:p>
  <w:p w14:paraId="5A77A831" w14:textId="77777777" w:rsidR="009C7BD1" w:rsidRDefault="009C7BD1" w:rsidP="009C7BD1">
    <w:pPr>
      <w:pStyle w:val="Header"/>
      <w:rPr>
        <w:rFonts w:ascii="Times New Roman" w:hAnsi="Times New Roman"/>
        <w:sz w:val="18"/>
        <w:szCs w:val="18"/>
      </w:rPr>
    </w:pPr>
    <w:r>
      <w:rPr>
        <w:rFonts w:ascii="Times New Roman" w:hAnsi="Times New Roman"/>
        <w:sz w:val="18"/>
        <w:szCs w:val="18"/>
      </w:rPr>
      <w:t>Increase of Unit Multiplier</w:t>
    </w:r>
    <w:r w:rsidR="008310E7">
      <w:rPr>
        <w:rFonts w:ascii="Times New Roman" w:hAnsi="Times New Roman"/>
        <w:sz w:val="18"/>
        <w:szCs w:val="18"/>
      </w:rPr>
      <w:t xml:space="preserve"> and Lump Sum Benefit</w:t>
    </w:r>
  </w:p>
  <w:p w14:paraId="3B7C4F4B" w14:textId="77777777" w:rsidR="009C7BD1" w:rsidRPr="00322654" w:rsidRDefault="009C7BD1" w:rsidP="009C7BD1">
    <w:pPr>
      <w:pStyle w:val="Header"/>
      <w:rPr>
        <w:rFonts w:ascii="Times New Roman" w:hAnsi="Times New Roman"/>
        <w:sz w:val="18"/>
        <w:szCs w:val="18"/>
      </w:rPr>
    </w:pPr>
    <w:r>
      <w:rPr>
        <w:rFonts w:ascii="Times New Roman" w:hAnsi="Times New Roman"/>
        <w:sz w:val="18"/>
        <w:szCs w:val="18"/>
      </w:rPr>
      <w:t>HPAE Retiree Medical Trust</w:t>
    </w:r>
  </w:p>
  <w:p w14:paraId="2AFAD4E0" w14:textId="77777777" w:rsidR="009C7BD1" w:rsidRPr="00322654" w:rsidRDefault="009C7BD1" w:rsidP="009C7BD1">
    <w:pPr>
      <w:pStyle w:val="Header"/>
      <w:rPr>
        <w:rFonts w:ascii="Times New Roman" w:hAnsi="Times New Roman"/>
        <w:sz w:val="18"/>
        <w:szCs w:val="18"/>
      </w:rPr>
    </w:pPr>
    <w:r>
      <w:rPr>
        <w:rFonts w:ascii="Times New Roman" w:hAnsi="Times New Roman"/>
        <w:sz w:val="18"/>
        <w:szCs w:val="18"/>
      </w:rPr>
      <w:t>Page</w:t>
    </w:r>
    <w:r w:rsidRPr="00322654">
      <w:rPr>
        <w:rFonts w:ascii="Times New Roman" w:hAnsi="Times New Roman"/>
        <w:sz w:val="18"/>
        <w:szCs w:val="18"/>
      </w:rPr>
      <w:t xml:space="preserve"> </w:t>
    </w:r>
    <w:r w:rsidRPr="00322654">
      <w:rPr>
        <w:rFonts w:ascii="Times New Roman" w:hAnsi="Times New Roman"/>
        <w:sz w:val="18"/>
        <w:szCs w:val="18"/>
      </w:rPr>
      <w:fldChar w:fldCharType="begin"/>
    </w:r>
    <w:r w:rsidRPr="00322654">
      <w:rPr>
        <w:rFonts w:ascii="Times New Roman" w:hAnsi="Times New Roman"/>
        <w:sz w:val="18"/>
        <w:szCs w:val="18"/>
      </w:rPr>
      <w:instrText xml:space="preserve"> PAGE   \* MERGEFORMAT </w:instrText>
    </w:r>
    <w:r w:rsidRPr="00322654">
      <w:rPr>
        <w:rFonts w:ascii="Times New Roman" w:hAnsi="Times New Roman"/>
        <w:sz w:val="18"/>
        <w:szCs w:val="18"/>
      </w:rPr>
      <w:fldChar w:fldCharType="separate"/>
    </w:r>
    <w:r>
      <w:rPr>
        <w:rFonts w:ascii="Times New Roman" w:hAnsi="Times New Roman"/>
        <w:sz w:val="18"/>
        <w:szCs w:val="18"/>
      </w:rPr>
      <w:t>4</w:t>
    </w:r>
    <w:r w:rsidRPr="00322654">
      <w:rPr>
        <w:rFonts w:ascii="Times New Roman" w:hAnsi="Times New Roman"/>
        <w:noProof/>
        <w:sz w:val="18"/>
        <w:szCs w:val="18"/>
      </w:rPr>
      <w:fldChar w:fldCharType="end"/>
    </w:r>
  </w:p>
  <w:p w14:paraId="73C56D0A" w14:textId="77777777" w:rsidR="009C7BD1" w:rsidRDefault="009C7BD1" w:rsidP="009C7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3BC0" w14:textId="73250301" w:rsidR="0044087A" w:rsidRPr="00EA4AEC" w:rsidRDefault="0044087A" w:rsidP="0044087A">
    <w:pPr>
      <w:kinsoku w:val="0"/>
      <w:overflowPunct w:val="0"/>
      <w:autoSpaceDE w:val="0"/>
      <w:autoSpaceDN w:val="0"/>
      <w:adjustRightInd w:val="0"/>
      <w:jc w:val="center"/>
      <w:rPr>
        <w:rFonts w:cs="Calibri"/>
        <w:b/>
        <w:bCs/>
        <w:sz w:val="28"/>
        <w:szCs w:val="28"/>
      </w:rPr>
    </w:pPr>
    <w:r>
      <w:rPr>
        <w:noProof/>
      </w:rPr>
      <w:drawing>
        <wp:anchor distT="0" distB="0" distL="114300" distR="114300" simplePos="0" relativeHeight="251659264" behindDoc="0" locked="0" layoutInCell="1" allowOverlap="1" wp14:anchorId="5191477F" wp14:editId="5494FFC5">
          <wp:simplePos x="0" y="0"/>
          <wp:positionH relativeFrom="column">
            <wp:posOffset>0</wp:posOffset>
          </wp:positionH>
          <wp:positionV relativeFrom="paragraph">
            <wp:posOffset>3175</wp:posOffset>
          </wp:positionV>
          <wp:extent cx="1054100" cy="991235"/>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bCs/>
        <w:sz w:val="28"/>
        <w:szCs w:val="28"/>
      </w:rPr>
      <w:t xml:space="preserve">    </w:t>
    </w:r>
    <w:r w:rsidRPr="00EA4AEC">
      <w:rPr>
        <w:rFonts w:cs="Calibri"/>
        <w:b/>
        <w:bCs/>
        <w:sz w:val="28"/>
        <w:szCs w:val="28"/>
      </w:rPr>
      <w:t>HPAE</w:t>
    </w:r>
    <w:r w:rsidRPr="00EA4AEC">
      <w:rPr>
        <w:rFonts w:cs="Calibri"/>
        <w:b/>
        <w:bCs/>
        <w:spacing w:val="-2"/>
        <w:sz w:val="28"/>
        <w:szCs w:val="28"/>
      </w:rPr>
      <w:t xml:space="preserve"> </w:t>
    </w:r>
    <w:r w:rsidRPr="00EA4AEC">
      <w:rPr>
        <w:rFonts w:cs="Calibri"/>
        <w:b/>
        <w:bCs/>
        <w:sz w:val="28"/>
        <w:szCs w:val="28"/>
      </w:rPr>
      <w:t>Retiree</w:t>
    </w:r>
    <w:r w:rsidRPr="00EA4AEC">
      <w:rPr>
        <w:rFonts w:cs="Calibri"/>
        <w:b/>
        <w:bCs/>
        <w:spacing w:val="1"/>
        <w:sz w:val="28"/>
        <w:szCs w:val="28"/>
      </w:rPr>
      <w:t xml:space="preserve"> </w:t>
    </w:r>
    <w:r w:rsidRPr="00EA4AEC">
      <w:rPr>
        <w:rFonts w:cs="Calibri"/>
        <w:b/>
        <w:bCs/>
        <w:sz w:val="28"/>
        <w:szCs w:val="28"/>
      </w:rPr>
      <w:t>Medical</w:t>
    </w:r>
    <w:r w:rsidRPr="00EA4AEC">
      <w:rPr>
        <w:rFonts w:cs="Calibri"/>
        <w:b/>
        <w:bCs/>
        <w:spacing w:val="-1"/>
        <w:sz w:val="28"/>
        <w:szCs w:val="28"/>
      </w:rPr>
      <w:t xml:space="preserve"> </w:t>
    </w:r>
    <w:r w:rsidRPr="00EA4AEC">
      <w:rPr>
        <w:rFonts w:cs="Calibri"/>
        <w:b/>
        <w:bCs/>
        <w:sz w:val="28"/>
        <w:szCs w:val="28"/>
      </w:rPr>
      <w:t>Trust</w:t>
    </w:r>
  </w:p>
  <w:p w14:paraId="742B3AB8" w14:textId="77777777" w:rsidR="0044087A" w:rsidRPr="00EA4AEC" w:rsidRDefault="0044087A" w:rsidP="0044087A">
    <w:pPr>
      <w:kinsoku w:val="0"/>
      <w:overflowPunct w:val="0"/>
      <w:autoSpaceDE w:val="0"/>
      <w:autoSpaceDN w:val="0"/>
      <w:adjustRightInd w:val="0"/>
      <w:ind w:left="2984" w:right="2665"/>
      <w:jc w:val="center"/>
      <w:rPr>
        <w:rFonts w:cs="Calibri"/>
        <w:color w:val="767070"/>
        <w:sz w:val="24"/>
        <w:szCs w:val="24"/>
      </w:rPr>
    </w:pPr>
    <w:r w:rsidRPr="00EA4AEC">
      <w:rPr>
        <w:rFonts w:cs="Calibri"/>
        <w:color w:val="767070"/>
        <w:sz w:val="24"/>
        <w:szCs w:val="24"/>
      </w:rPr>
      <w:t>140</w:t>
    </w:r>
    <w:r w:rsidRPr="00EA4AEC">
      <w:rPr>
        <w:rFonts w:cs="Calibri"/>
        <w:color w:val="767070"/>
        <w:spacing w:val="-2"/>
        <w:sz w:val="24"/>
        <w:szCs w:val="24"/>
      </w:rPr>
      <w:t xml:space="preserve"> </w:t>
    </w:r>
    <w:r w:rsidRPr="00EA4AEC">
      <w:rPr>
        <w:rFonts w:cs="Calibri"/>
        <w:color w:val="767070"/>
        <w:sz w:val="24"/>
        <w:szCs w:val="24"/>
      </w:rPr>
      <w:t>Sylvan</w:t>
    </w:r>
    <w:r w:rsidRPr="00EA4AEC">
      <w:rPr>
        <w:rFonts w:cs="Calibri"/>
        <w:color w:val="767070"/>
        <w:spacing w:val="-3"/>
        <w:sz w:val="24"/>
        <w:szCs w:val="24"/>
      </w:rPr>
      <w:t xml:space="preserve"> </w:t>
    </w:r>
    <w:r w:rsidRPr="00EA4AEC">
      <w:rPr>
        <w:rFonts w:cs="Calibri"/>
        <w:color w:val="767070"/>
        <w:sz w:val="24"/>
        <w:szCs w:val="24"/>
      </w:rPr>
      <w:t>Avenue</w:t>
    </w:r>
    <w:r w:rsidRPr="00EA4AEC">
      <w:rPr>
        <w:rFonts w:cs="Calibri"/>
        <w:color w:val="767070"/>
        <w:spacing w:val="-2"/>
        <w:sz w:val="24"/>
        <w:szCs w:val="24"/>
      </w:rPr>
      <w:t xml:space="preserve"> </w:t>
    </w:r>
    <w:r w:rsidRPr="00EA4AEC">
      <w:rPr>
        <w:rFonts w:cs="Calibri"/>
        <w:color w:val="767070"/>
        <w:sz w:val="24"/>
        <w:szCs w:val="24"/>
      </w:rPr>
      <w:t>–</w:t>
    </w:r>
    <w:r w:rsidRPr="00EA4AEC">
      <w:rPr>
        <w:rFonts w:cs="Calibri"/>
        <w:color w:val="767070"/>
        <w:spacing w:val="1"/>
        <w:sz w:val="24"/>
        <w:szCs w:val="24"/>
      </w:rPr>
      <w:t xml:space="preserve"> </w:t>
    </w:r>
    <w:r w:rsidRPr="00EA4AEC">
      <w:rPr>
        <w:rFonts w:cs="Calibri"/>
        <w:color w:val="767070"/>
        <w:sz w:val="24"/>
        <w:szCs w:val="24"/>
      </w:rPr>
      <w:t>Suite</w:t>
    </w:r>
    <w:r w:rsidRPr="00EA4AEC">
      <w:rPr>
        <w:rFonts w:cs="Calibri"/>
        <w:color w:val="767070"/>
        <w:spacing w:val="-2"/>
        <w:sz w:val="24"/>
        <w:szCs w:val="24"/>
      </w:rPr>
      <w:t xml:space="preserve"> </w:t>
    </w:r>
    <w:r w:rsidRPr="00EA4AEC">
      <w:rPr>
        <w:rFonts w:cs="Calibri"/>
        <w:color w:val="767070"/>
        <w:sz w:val="24"/>
        <w:szCs w:val="24"/>
      </w:rPr>
      <w:t>303</w:t>
    </w:r>
    <w:r w:rsidRPr="00EA4AEC">
      <w:rPr>
        <w:rFonts w:cs="Calibri"/>
        <w:color w:val="767070"/>
        <w:spacing w:val="-1"/>
        <w:sz w:val="24"/>
        <w:szCs w:val="24"/>
      </w:rPr>
      <w:t xml:space="preserve"> </w:t>
    </w:r>
    <w:r w:rsidRPr="00EA4AEC">
      <w:rPr>
        <w:rFonts w:cs="Calibri"/>
        <w:color w:val="767070"/>
        <w:sz w:val="24"/>
        <w:szCs w:val="24"/>
      </w:rPr>
      <w:t>Englewood</w:t>
    </w:r>
    <w:r w:rsidRPr="00EA4AEC">
      <w:rPr>
        <w:rFonts w:cs="Calibri"/>
        <w:color w:val="767070"/>
        <w:spacing w:val="-3"/>
        <w:sz w:val="24"/>
        <w:szCs w:val="24"/>
      </w:rPr>
      <w:t xml:space="preserve"> </w:t>
    </w:r>
    <w:r w:rsidRPr="00EA4AEC">
      <w:rPr>
        <w:rFonts w:cs="Calibri"/>
        <w:color w:val="767070"/>
        <w:sz w:val="24"/>
        <w:szCs w:val="24"/>
      </w:rPr>
      <w:t>Cliffs,</w:t>
    </w:r>
    <w:r w:rsidRPr="00EA4AEC">
      <w:rPr>
        <w:rFonts w:cs="Calibri"/>
        <w:color w:val="767070"/>
        <w:spacing w:val="-2"/>
        <w:sz w:val="24"/>
        <w:szCs w:val="24"/>
      </w:rPr>
      <w:t xml:space="preserve"> </w:t>
    </w:r>
    <w:r w:rsidRPr="00EA4AEC">
      <w:rPr>
        <w:rFonts w:cs="Calibri"/>
        <w:color w:val="767070"/>
        <w:sz w:val="24"/>
        <w:szCs w:val="24"/>
      </w:rPr>
      <w:t>NJ</w:t>
    </w:r>
    <w:r w:rsidRPr="00EA4AEC">
      <w:rPr>
        <w:rFonts w:cs="Calibri"/>
        <w:color w:val="767070"/>
        <w:spacing w:val="-4"/>
        <w:sz w:val="24"/>
        <w:szCs w:val="24"/>
      </w:rPr>
      <w:t xml:space="preserve"> </w:t>
    </w:r>
    <w:r w:rsidRPr="00EA4AEC">
      <w:rPr>
        <w:rFonts w:cs="Calibri"/>
        <w:color w:val="767070"/>
        <w:sz w:val="24"/>
        <w:szCs w:val="24"/>
      </w:rPr>
      <w:t>07632</w:t>
    </w:r>
  </w:p>
  <w:p w14:paraId="39789C5B" w14:textId="77777777" w:rsidR="0044087A" w:rsidRPr="00EA4AEC" w:rsidRDefault="0044087A" w:rsidP="0044087A">
    <w:pPr>
      <w:kinsoku w:val="0"/>
      <w:overflowPunct w:val="0"/>
      <w:autoSpaceDE w:val="0"/>
      <w:autoSpaceDN w:val="0"/>
      <w:adjustRightInd w:val="0"/>
      <w:spacing w:line="341" w:lineRule="exact"/>
      <w:ind w:left="2170" w:right="1853"/>
      <w:jc w:val="center"/>
      <w:rPr>
        <w:rFonts w:cs="Calibri"/>
        <w:color w:val="767070"/>
        <w:sz w:val="24"/>
        <w:szCs w:val="24"/>
      </w:rPr>
    </w:pPr>
    <w:r w:rsidRPr="00EA4AEC">
      <w:rPr>
        <w:rFonts w:cs="Calibri"/>
        <w:color w:val="767070"/>
        <w:sz w:val="24"/>
        <w:szCs w:val="24"/>
      </w:rPr>
      <w:t>Phone</w:t>
    </w:r>
    <w:r w:rsidRPr="00EA4AEC">
      <w:rPr>
        <w:rFonts w:cs="Calibri"/>
        <w:color w:val="767070"/>
        <w:spacing w:val="-2"/>
        <w:sz w:val="24"/>
        <w:szCs w:val="24"/>
      </w:rPr>
      <w:t xml:space="preserve"> </w:t>
    </w:r>
    <w:r w:rsidRPr="00EA4AEC">
      <w:rPr>
        <w:rFonts w:cs="Calibri"/>
        <w:color w:val="767070"/>
        <w:sz w:val="24"/>
        <w:szCs w:val="24"/>
      </w:rPr>
      <w:t>(201) 947-8000</w:t>
    </w:r>
    <w:r w:rsidRPr="00EA4AEC">
      <w:rPr>
        <w:rFonts w:cs="Calibri"/>
        <w:color w:val="767070"/>
        <w:spacing w:val="-2"/>
        <w:sz w:val="24"/>
        <w:szCs w:val="24"/>
      </w:rPr>
      <w:t xml:space="preserve"> </w:t>
    </w:r>
    <w:r w:rsidRPr="00EA4AEC">
      <w:rPr>
        <w:rFonts w:cs="Calibri"/>
        <w:color w:val="767070"/>
        <w:sz w:val="24"/>
        <w:szCs w:val="24"/>
      </w:rPr>
      <w:t>Fax</w:t>
    </w:r>
    <w:r w:rsidRPr="00EA4AEC">
      <w:rPr>
        <w:rFonts w:cs="Calibri"/>
        <w:color w:val="767070"/>
        <w:spacing w:val="-1"/>
        <w:sz w:val="24"/>
        <w:szCs w:val="24"/>
      </w:rPr>
      <w:t xml:space="preserve"> </w:t>
    </w:r>
    <w:bookmarkStart w:id="2" w:name="_Hlk95933144"/>
    <w:r w:rsidRPr="00EA4AEC">
      <w:rPr>
        <w:rFonts w:cs="Calibri"/>
        <w:color w:val="767070"/>
        <w:sz w:val="24"/>
        <w:szCs w:val="24"/>
      </w:rPr>
      <w:t>(201) 947-9192</w:t>
    </w:r>
    <w:bookmarkEnd w:id="2"/>
  </w:p>
  <w:p w14:paraId="63131E1B" w14:textId="6A80568C" w:rsidR="0044087A" w:rsidRPr="00EA4AEC" w:rsidRDefault="0044087A" w:rsidP="0044087A">
    <w:pPr>
      <w:kinsoku w:val="0"/>
      <w:overflowPunct w:val="0"/>
      <w:autoSpaceDE w:val="0"/>
      <w:autoSpaceDN w:val="0"/>
      <w:adjustRightInd w:val="0"/>
      <w:spacing w:line="341" w:lineRule="exact"/>
      <w:ind w:left="2172" w:right="1853"/>
      <w:jc w:val="center"/>
      <w:rPr>
        <w:rFonts w:cs="Calibri"/>
        <w:color w:val="767070"/>
        <w:sz w:val="24"/>
        <w:szCs w:val="24"/>
      </w:rPr>
    </w:pPr>
    <w:r>
      <w:rPr>
        <w:noProof/>
      </w:rPr>
      <mc:AlternateContent>
        <mc:Choice Requires="wpg">
          <w:drawing>
            <wp:anchor distT="0" distB="0" distL="114300" distR="114300" simplePos="0" relativeHeight="251660288" behindDoc="0" locked="0" layoutInCell="1" allowOverlap="1" wp14:anchorId="4D70C494" wp14:editId="4AB05A2D">
              <wp:simplePos x="0" y="0"/>
              <wp:positionH relativeFrom="margin">
                <wp:align>center</wp:align>
              </wp:positionH>
              <wp:positionV relativeFrom="paragraph">
                <wp:posOffset>224155</wp:posOffset>
              </wp:positionV>
              <wp:extent cx="6285230" cy="170180"/>
              <wp:effectExtent l="0" t="0" r="127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70180"/>
                        <a:chOff x="0" y="0"/>
                        <a:chExt cx="10947" cy="188"/>
                      </a:xfrm>
                    </wpg:grpSpPr>
                    <pic:pic xmlns:pic="http://schemas.openxmlformats.org/drawingml/2006/picture">
                      <pic:nvPicPr>
                        <pic:cNvPr id="3" name="Picture 2"/>
                        <pic:cNvPicPr>
                          <a:picLocks noChangeAspect="1" noChangeArrowheads="1"/>
                        </pic:cNvPicPr>
                      </pic:nvPicPr>
                      <pic:blipFill>
                        <a:blip r:embed="rId2"/>
                        <a:srcRect/>
                        <a:stretch>
                          <a:fillRect/>
                        </a:stretch>
                      </pic:blipFill>
                      <pic:spPr bwMode="auto">
                        <a:xfrm>
                          <a:off x="0" y="0"/>
                          <a:ext cx="10940" cy="180"/>
                        </a:xfrm>
                        <a:prstGeom prst="rect">
                          <a:avLst/>
                        </a:prstGeom>
                        <a:noFill/>
                        <a:ln>
                          <a:noFill/>
                        </a:ln>
                      </pic:spPr>
                    </pic:pic>
                    <wps:wsp>
                      <wps:cNvPr id="4" name="Freeform 3"/>
                      <wps:cNvSpPr>
                        <a:spLocks/>
                      </wps:cNvSpPr>
                      <wps:spPr bwMode="auto">
                        <a:xfrm>
                          <a:off x="126" y="64"/>
                          <a:ext cx="10755" cy="30"/>
                        </a:xfrm>
                        <a:custGeom>
                          <a:avLst/>
                          <a:gdLst>
                            <a:gd name="T0" fmla="*/ 0 w 10755"/>
                            <a:gd name="T1" fmla="*/ 30 h 30"/>
                            <a:gd name="T2" fmla="*/ 10755 w 10755"/>
                            <a:gd name="T3" fmla="*/ 0 h 30"/>
                          </a:gdLst>
                          <a:ahLst/>
                          <a:cxnLst>
                            <a:cxn ang="0">
                              <a:pos x="T0" y="T1"/>
                            </a:cxn>
                            <a:cxn ang="0">
                              <a:pos x="T2" y="T3"/>
                            </a:cxn>
                          </a:cxnLst>
                          <a:rect l="0" t="0" r="r" b="b"/>
                          <a:pathLst>
                            <a:path w="10755" h="30">
                              <a:moveTo>
                                <a:pt x="0" y="30"/>
                              </a:moveTo>
                              <a:lnTo>
                                <a:pt x="10755" y="0"/>
                              </a:lnTo>
                            </a:path>
                          </a:pathLst>
                        </a:custGeom>
                        <a:noFill/>
                        <a:ln w="2857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75F98C" id="Group 1" o:spid="_x0000_s1026" style="position:absolute;margin-left:0;margin-top:17.65pt;width:494.9pt;height:13.4pt;z-index:251660288;mso-position-horizontal:center;mso-position-horizontal-relative:margin;mso-width-relative:margin;mso-height-relative:margin" coordsize="1094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9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">
                <v:imagedata r:id="rId3" o:title=""/>
              </v:shape>
              <v:shape id="Freeform 3" o:spid="_x0000_s1028" style="position:absolute;left:126;top:64;width:10755;height:30;visibility:visible;mso-wrap-style:square;v-text-anchor:top" coordsize="107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" path="m,30l10755,e" filled="f" strokeweight="2.25pt">
                <v:path arrowok="t" o:connecttype="custom" o:connectlocs="0,30;10755,0" o:connectangles="0,0"/>
              </v:shape>
              <w10:wrap anchorx="margin"/>
            </v:group>
          </w:pict>
        </mc:Fallback>
      </mc:AlternateContent>
    </w:r>
    <w:r w:rsidRPr="00EA4AEC">
      <w:rPr>
        <w:rFonts w:cs="Calibri"/>
        <w:color w:val="767070"/>
        <w:sz w:val="24"/>
        <w:szCs w:val="24"/>
      </w:rPr>
      <w:t>https://</w:t>
    </w:r>
    <w:r>
      <w:rPr>
        <w:rFonts w:cs="Calibri"/>
        <w:color w:val="767070"/>
        <w:sz w:val="24"/>
        <w:szCs w:val="24"/>
      </w:rPr>
      <w:t>www.zenith-american.com/</w:t>
    </w:r>
  </w:p>
  <w:p w14:paraId="7F37A94A" w14:textId="77777777" w:rsidR="009C7BD1" w:rsidRPr="0044087A" w:rsidRDefault="009C7BD1" w:rsidP="0044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5CCA"/>
    <w:multiLevelType w:val="hybridMultilevel"/>
    <w:tmpl w:val="FD24ED8E"/>
    <w:lvl w:ilvl="0" w:tplc="E51AAC6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9906AC"/>
    <w:multiLevelType w:val="hybridMultilevel"/>
    <w:tmpl w:val="67767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1385895">
    <w:abstractNumId w:val="0"/>
  </w:num>
  <w:num w:numId="2" w16cid:durableId="323317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D1"/>
    <w:rsid w:val="00032941"/>
    <w:rsid w:val="000D5295"/>
    <w:rsid w:val="000F640D"/>
    <w:rsid w:val="00100D46"/>
    <w:rsid w:val="001055F9"/>
    <w:rsid w:val="00176EF5"/>
    <w:rsid w:val="00177F7C"/>
    <w:rsid w:val="00183474"/>
    <w:rsid w:val="0019121F"/>
    <w:rsid w:val="001C5F0A"/>
    <w:rsid w:val="001F579F"/>
    <w:rsid w:val="00223EDB"/>
    <w:rsid w:val="002259E3"/>
    <w:rsid w:val="00297FA1"/>
    <w:rsid w:val="002D5B32"/>
    <w:rsid w:val="002E0ADE"/>
    <w:rsid w:val="00300590"/>
    <w:rsid w:val="00311E44"/>
    <w:rsid w:val="003A5050"/>
    <w:rsid w:val="003E1FEC"/>
    <w:rsid w:val="004253F6"/>
    <w:rsid w:val="00434908"/>
    <w:rsid w:val="00440367"/>
    <w:rsid w:val="0044087A"/>
    <w:rsid w:val="00455863"/>
    <w:rsid w:val="00464ACC"/>
    <w:rsid w:val="004B65A5"/>
    <w:rsid w:val="004C6833"/>
    <w:rsid w:val="004D22D2"/>
    <w:rsid w:val="005344F3"/>
    <w:rsid w:val="00573F9D"/>
    <w:rsid w:val="00582C5F"/>
    <w:rsid w:val="005907C5"/>
    <w:rsid w:val="005A52F9"/>
    <w:rsid w:val="006240D1"/>
    <w:rsid w:val="00652911"/>
    <w:rsid w:val="00684B99"/>
    <w:rsid w:val="006E06BB"/>
    <w:rsid w:val="00701A71"/>
    <w:rsid w:val="007027D0"/>
    <w:rsid w:val="00741192"/>
    <w:rsid w:val="00764C46"/>
    <w:rsid w:val="00765BA0"/>
    <w:rsid w:val="00796781"/>
    <w:rsid w:val="00797A4B"/>
    <w:rsid w:val="007C4DA7"/>
    <w:rsid w:val="007F0FD2"/>
    <w:rsid w:val="008310E7"/>
    <w:rsid w:val="008834A2"/>
    <w:rsid w:val="008A6288"/>
    <w:rsid w:val="008B6255"/>
    <w:rsid w:val="00934007"/>
    <w:rsid w:val="00947E3D"/>
    <w:rsid w:val="00972FB8"/>
    <w:rsid w:val="00977E9B"/>
    <w:rsid w:val="0098492F"/>
    <w:rsid w:val="009A4427"/>
    <w:rsid w:val="009C2327"/>
    <w:rsid w:val="009C7BD1"/>
    <w:rsid w:val="009D6E86"/>
    <w:rsid w:val="009E6FD1"/>
    <w:rsid w:val="00A2361B"/>
    <w:rsid w:val="00A3213E"/>
    <w:rsid w:val="00A437B8"/>
    <w:rsid w:val="00AB5050"/>
    <w:rsid w:val="00AE49D4"/>
    <w:rsid w:val="00AF56AF"/>
    <w:rsid w:val="00B21C88"/>
    <w:rsid w:val="00B77D9F"/>
    <w:rsid w:val="00B94105"/>
    <w:rsid w:val="00BD52DE"/>
    <w:rsid w:val="00C05924"/>
    <w:rsid w:val="00C0662B"/>
    <w:rsid w:val="00C14507"/>
    <w:rsid w:val="00C257FD"/>
    <w:rsid w:val="00C304F9"/>
    <w:rsid w:val="00C35306"/>
    <w:rsid w:val="00C70FBB"/>
    <w:rsid w:val="00C711E6"/>
    <w:rsid w:val="00C741E7"/>
    <w:rsid w:val="00C850F3"/>
    <w:rsid w:val="00CA3A61"/>
    <w:rsid w:val="00CB02C4"/>
    <w:rsid w:val="00D34199"/>
    <w:rsid w:val="00D54946"/>
    <w:rsid w:val="00D94E8E"/>
    <w:rsid w:val="00DC12C0"/>
    <w:rsid w:val="00DD567E"/>
    <w:rsid w:val="00E15252"/>
    <w:rsid w:val="00E45592"/>
    <w:rsid w:val="00E77765"/>
    <w:rsid w:val="00EC4016"/>
    <w:rsid w:val="00EF03B0"/>
    <w:rsid w:val="00EF0F83"/>
    <w:rsid w:val="00EF56AD"/>
    <w:rsid w:val="00F1780C"/>
    <w:rsid w:val="00F47612"/>
    <w:rsid w:val="00F92C29"/>
    <w:rsid w:val="00F95078"/>
    <w:rsid w:val="00FD1BCF"/>
    <w:rsid w:val="00FD2DD4"/>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D78249"/>
  <w15:chartTrackingRefBased/>
  <w15:docId w15:val="{3AEB93D6-64BE-4A87-92A3-94E147D0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D1"/>
    <w:pPr>
      <w:spacing w:after="0" w:line="240" w:lineRule="auto"/>
      <w:ind w:right="144"/>
    </w:pPr>
    <w:rPr>
      <w:rFonts w:ascii="Calibri" w:eastAsia="Calibri" w:hAnsi="Calibri" w:cs="Times New Roman"/>
      <w:sz w:val="22"/>
      <w:szCs w:val="22"/>
    </w:rPr>
  </w:style>
  <w:style w:type="paragraph" w:styleId="Heading1">
    <w:name w:val="heading 1"/>
    <w:basedOn w:val="Normal"/>
    <w:link w:val="Heading1Char"/>
    <w:uiPriority w:val="9"/>
    <w:qFormat/>
    <w:rsid w:val="00F95078"/>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F95078"/>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F95078"/>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F95078"/>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F95078"/>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F95078"/>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F95078"/>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F95078"/>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F95078"/>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5078"/>
    <w:pPr>
      <w:spacing w:after="240"/>
      <w:ind w:firstLine="720"/>
    </w:pPr>
  </w:style>
  <w:style w:type="character" w:customStyle="1" w:styleId="BodyTextChar">
    <w:name w:val="Body Text Char"/>
    <w:basedOn w:val="DefaultParagraphFont"/>
    <w:link w:val="BodyText"/>
    <w:rsid w:val="00F95078"/>
    <w:rPr>
      <w:rFonts w:ascii="Times New Roman" w:hAnsi="Times New Roman"/>
      <w:sz w:val="24"/>
    </w:rPr>
  </w:style>
  <w:style w:type="character" w:customStyle="1" w:styleId="Heading1Char">
    <w:name w:val="Heading 1 Char"/>
    <w:basedOn w:val="DefaultParagraphFont"/>
    <w:link w:val="Heading1"/>
    <w:uiPriority w:val="9"/>
    <w:rsid w:val="00F9507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F9507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F9507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9507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F9507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F95078"/>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sid w:val="00F95078"/>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F9507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F95078"/>
    <w:rPr>
      <w:rFonts w:ascii="Times New Roman" w:eastAsiaTheme="majorEastAsia" w:hAnsi="Times New Roman" w:cstheme="majorBidi"/>
      <w:iCs/>
      <w:sz w:val="24"/>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F95078"/>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95078"/>
    <w:rPr>
      <w:rFonts w:ascii="Times New Roman" w:eastAsiaTheme="majorEastAsia" w:hAnsi="Times New Roman" w:cstheme="majorBidi"/>
      <w:b/>
      <w:spacing w:val="5"/>
      <w:kern w:val="28"/>
      <w:sz w:val="24"/>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nhideWhenUsed/>
    <w:rsid w:val="009C7BD1"/>
    <w:pPr>
      <w:tabs>
        <w:tab w:val="center" w:pos="4680"/>
        <w:tab w:val="right" w:pos="9360"/>
      </w:tabs>
    </w:pPr>
  </w:style>
  <w:style w:type="character" w:customStyle="1" w:styleId="HeaderChar">
    <w:name w:val="Header Char"/>
    <w:basedOn w:val="DefaultParagraphFont"/>
    <w:link w:val="Header"/>
    <w:rsid w:val="009C7BD1"/>
    <w:rPr>
      <w:rFonts w:ascii="Calibri" w:eastAsia="Calibri" w:hAnsi="Calibri" w:cs="Times New Roman"/>
      <w:sz w:val="22"/>
      <w:szCs w:val="22"/>
    </w:rPr>
  </w:style>
  <w:style w:type="paragraph" w:styleId="Footer">
    <w:name w:val="footer"/>
    <w:basedOn w:val="Normal"/>
    <w:link w:val="FooterChar"/>
    <w:uiPriority w:val="99"/>
    <w:unhideWhenUsed/>
    <w:rsid w:val="009C7BD1"/>
    <w:pPr>
      <w:tabs>
        <w:tab w:val="center" w:pos="4680"/>
        <w:tab w:val="right" w:pos="9360"/>
      </w:tabs>
    </w:pPr>
  </w:style>
  <w:style w:type="character" w:customStyle="1" w:styleId="FooterChar">
    <w:name w:val="Footer Char"/>
    <w:basedOn w:val="DefaultParagraphFont"/>
    <w:link w:val="Footer"/>
    <w:uiPriority w:val="99"/>
    <w:rsid w:val="009C7BD1"/>
    <w:rPr>
      <w:rFonts w:ascii="Calibri" w:eastAsia="Calibri" w:hAnsi="Calibri" w:cs="Times New Roman"/>
      <w:sz w:val="22"/>
      <w:szCs w:val="22"/>
    </w:rPr>
  </w:style>
  <w:style w:type="paragraph" w:styleId="ListParagraph">
    <w:name w:val="List Paragraph"/>
    <w:basedOn w:val="Normal"/>
    <w:uiPriority w:val="34"/>
    <w:qFormat/>
    <w:rsid w:val="009C7BD1"/>
    <w:pPr>
      <w:ind w:left="720"/>
    </w:pPr>
  </w:style>
  <w:style w:type="character" w:styleId="CommentReference">
    <w:name w:val="annotation reference"/>
    <w:basedOn w:val="DefaultParagraphFont"/>
    <w:uiPriority w:val="99"/>
    <w:semiHidden/>
    <w:unhideWhenUsed/>
    <w:rsid w:val="0098492F"/>
    <w:rPr>
      <w:sz w:val="16"/>
      <w:szCs w:val="16"/>
    </w:rPr>
  </w:style>
  <w:style w:type="paragraph" w:styleId="CommentText">
    <w:name w:val="annotation text"/>
    <w:basedOn w:val="Normal"/>
    <w:link w:val="CommentTextChar"/>
    <w:uiPriority w:val="99"/>
    <w:semiHidden/>
    <w:unhideWhenUsed/>
    <w:rsid w:val="0098492F"/>
    <w:rPr>
      <w:sz w:val="20"/>
      <w:szCs w:val="20"/>
    </w:rPr>
  </w:style>
  <w:style w:type="character" w:customStyle="1" w:styleId="CommentTextChar">
    <w:name w:val="Comment Text Char"/>
    <w:basedOn w:val="DefaultParagraphFont"/>
    <w:link w:val="CommentText"/>
    <w:uiPriority w:val="99"/>
    <w:semiHidden/>
    <w:rsid w:val="009849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92F"/>
    <w:rPr>
      <w:b/>
      <w:bCs/>
    </w:rPr>
  </w:style>
  <w:style w:type="character" w:customStyle="1" w:styleId="CommentSubjectChar">
    <w:name w:val="Comment Subject Char"/>
    <w:basedOn w:val="CommentTextChar"/>
    <w:link w:val="CommentSubject"/>
    <w:uiPriority w:val="99"/>
    <w:semiHidden/>
    <w:rsid w:val="0098492F"/>
    <w:rPr>
      <w:rFonts w:ascii="Calibri" w:eastAsia="Calibri" w:hAnsi="Calibri" w:cs="Times New Roman"/>
      <w:b/>
      <w:bCs/>
      <w:sz w:val="20"/>
      <w:szCs w:val="20"/>
    </w:rPr>
  </w:style>
  <w:style w:type="character" w:styleId="Hyperlink">
    <w:name w:val="Hyperlink"/>
    <w:basedOn w:val="DefaultParagraphFont"/>
    <w:uiPriority w:val="99"/>
    <w:unhideWhenUsed/>
    <w:rsid w:val="003A5050"/>
    <w:rPr>
      <w:color w:val="0000FF" w:themeColor="hyperlink"/>
      <w:u w:val="single"/>
    </w:rPr>
  </w:style>
  <w:style w:type="character" w:styleId="UnresolvedMention">
    <w:name w:val="Unresolved Mention"/>
    <w:basedOn w:val="DefaultParagraphFont"/>
    <w:uiPriority w:val="99"/>
    <w:semiHidden/>
    <w:unhideWhenUsed/>
    <w:rsid w:val="003A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3534">
      <w:bodyDiv w:val="1"/>
      <w:marLeft w:val="0"/>
      <w:marRight w:val="0"/>
      <w:marTop w:val="0"/>
      <w:marBottom w:val="0"/>
      <w:divBdr>
        <w:top w:val="none" w:sz="0" w:space="0" w:color="auto"/>
        <w:left w:val="none" w:sz="0" w:space="0" w:color="auto"/>
        <w:bottom w:val="none" w:sz="0" w:space="0" w:color="auto"/>
        <w:right w:val="none" w:sz="0" w:space="0" w:color="auto"/>
      </w:divBdr>
    </w:div>
    <w:div w:id="19206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ge.zenith-america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821</Words>
  <Characters>4684</Characters>
  <Application>Microsoft Office Word</Application>
  <DocSecurity>0</DocSecurity>
  <PresentationFormat/>
  <Lines>39</Lines>
  <Paragraphs>10</Paragraphs>
  <ScaleCrop>false</ScaleCrop>
  <HeadingPairs>
    <vt:vector size="2" baseType="variant">
      <vt:variant>
        <vt:lpstr>Title</vt:lpstr>
      </vt:variant>
      <vt:variant>
        <vt:i4>1</vt:i4>
      </vt:variant>
    </vt:vector>
  </HeadingPairs>
  <TitlesOfParts>
    <vt:vector size="1" baseType="lpstr">
      <vt:lpstr>Notice to Participants re UM increase and use of lump sum benefit 04282022 (A0694196-8).DOCX</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Participants re UM increase and use of lump sum benefit 04282022 (A0694196-8).DOCX</dc:title>
  <dc:subject>14056\A0694196.8/font=8</dc:subject>
  <dc:creator>Shana Saichek</dc:creator>
  <cp:keywords/>
  <dc:description/>
  <cp:lastModifiedBy>Sciuto, Justin</cp:lastModifiedBy>
  <cp:revision>18</cp:revision>
  <dcterms:created xsi:type="dcterms:W3CDTF">2022-04-28T21:12:00Z</dcterms:created>
  <dcterms:modified xsi:type="dcterms:W3CDTF">2022-05-05T19:38:00Z</dcterms:modified>
</cp:coreProperties>
</file>